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97E" w:rsidRPr="007C197E" w:rsidRDefault="007C197E" w:rsidP="007C197E">
      <w:pPr>
        <w:shd w:val="clear" w:color="auto" w:fill="FFFFFF"/>
        <w:spacing w:before="100" w:beforeAutospacing="1" w:after="100" w:afterAutospacing="1" w:line="240" w:lineRule="auto"/>
        <w:outlineLvl w:val="0"/>
        <w:rPr>
          <w:rFonts w:ascii="Source Sans Pro" w:eastAsia="Times New Roman" w:hAnsi="Source Sans Pro" w:cs="Times New Roman"/>
          <w:color w:val="212121"/>
          <w:kern w:val="36"/>
          <w:sz w:val="48"/>
          <w:szCs w:val="48"/>
          <w:lang w:eastAsia="cs-CZ"/>
        </w:rPr>
      </w:pPr>
      <w:r w:rsidRPr="007C197E">
        <w:rPr>
          <w:rFonts w:ascii="Source Sans Pro" w:eastAsia="Times New Roman" w:hAnsi="Source Sans Pro" w:cs="Times New Roman"/>
          <w:color w:val="212121"/>
          <w:kern w:val="36"/>
          <w:sz w:val="48"/>
          <w:szCs w:val="48"/>
          <w:lang w:eastAsia="cs-CZ"/>
        </w:rPr>
        <w:t>Informace pro poskytovatele zdravotních služeb poskytujících péči osobám, které uprchly z území Ukrajiny v důsledku ozbrojeného konfliktu</w:t>
      </w:r>
    </w:p>
    <w:p w:rsidR="007C197E" w:rsidRPr="007C197E" w:rsidRDefault="007C197E" w:rsidP="007C197E">
      <w:pPr>
        <w:shd w:val="clear" w:color="auto" w:fill="FFFFFF"/>
        <w:spacing w:beforeAutospacing="1" w:after="0" w:afterAutospacing="1" w:line="240" w:lineRule="auto"/>
        <w:outlineLvl w:val="2"/>
        <w:rPr>
          <w:rFonts w:ascii="Source Sans Pro" w:eastAsia="Times New Roman" w:hAnsi="Source Sans Pro" w:cs="Times New Roman"/>
          <w:color w:val="212121"/>
          <w:sz w:val="27"/>
          <w:szCs w:val="27"/>
          <w:lang w:eastAsia="cs-CZ"/>
        </w:rPr>
      </w:pPr>
      <w:r w:rsidRPr="007C197E">
        <w:rPr>
          <w:rFonts w:ascii="Source Sans Pro" w:eastAsia="Times New Roman" w:hAnsi="Source Sans Pro" w:cs="Times New Roman"/>
          <w:b/>
          <w:bCs/>
          <w:color w:val="212121"/>
          <w:sz w:val="27"/>
          <w:szCs w:val="27"/>
          <w:lang w:eastAsia="cs-CZ"/>
        </w:rPr>
        <w:t>E-mailová adresa pro komunikaci s poskytovateli</w:t>
      </w:r>
    </w:p>
    <w:p w:rsidR="007C197E" w:rsidRPr="007C197E" w:rsidRDefault="007C197E" w:rsidP="007C197E">
      <w:pPr>
        <w:shd w:val="clear" w:color="auto" w:fill="FFFFFF"/>
        <w:spacing w:beforeAutospacing="1" w:after="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Pro účely dotazů poskytovatelů zdravotních služeb ve vztahu k poskytování zdravotních služeb osobám přicházejícím na území České republiky v důsledku probíhajícího ozbrojeného konfliktu na území Ukrajiny (dále jen „uprchlík“) je zřízena centrální e-mailová adresa: </w:t>
      </w:r>
      <w:hyperlink r:id="rId5" w:history="1">
        <w:r w:rsidRPr="007C197E">
          <w:rPr>
            <w:rFonts w:ascii="Source Sans Pro" w:eastAsia="Times New Roman" w:hAnsi="Source Sans Pro" w:cs="Times New Roman"/>
            <w:b/>
            <w:bCs/>
            <w:color w:val="D22D0F"/>
            <w:sz w:val="24"/>
            <w:szCs w:val="24"/>
            <w:u w:val="single"/>
            <w:lang w:eastAsia="cs-CZ"/>
          </w:rPr>
          <w:t>pzs-ukrajina@vzp.cz</w:t>
        </w:r>
      </w:hyperlink>
      <w:r w:rsidRPr="007C197E">
        <w:rPr>
          <w:rFonts w:ascii="Source Sans Pro" w:eastAsia="Times New Roman" w:hAnsi="Source Sans Pro" w:cs="Times New Roman"/>
          <w:color w:val="212121"/>
          <w:sz w:val="24"/>
          <w:szCs w:val="24"/>
          <w:lang w:eastAsia="cs-CZ"/>
        </w:rPr>
        <w:t>.</w:t>
      </w:r>
    </w:p>
    <w:p w:rsidR="007C197E" w:rsidRPr="007C197E" w:rsidRDefault="004444B2" w:rsidP="007C197E">
      <w:pPr>
        <w:shd w:val="clear" w:color="auto" w:fill="FFFFFF"/>
        <w:spacing w:after="0" w:line="240" w:lineRule="auto"/>
        <w:rPr>
          <w:rFonts w:ascii="Source Sans Pro" w:eastAsia="Times New Roman" w:hAnsi="Source Sans Pro" w:cs="Times New Roman"/>
          <w:color w:val="212121"/>
          <w:sz w:val="24"/>
          <w:szCs w:val="24"/>
          <w:lang w:eastAsia="cs-CZ"/>
        </w:rPr>
      </w:pPr>
      <w:r>
        <w:rPr>
          <w:rFonts w:ascii="Source Sans Pro" w:eastAsia="Times New Roman" w:hAnsi="Source Sans Pro" w:cs="Times New Roman"/>
          <w:color w:val="212121"/>
          <w:sz w:val="24"/>
          <w:szCs w:val="24"/>
          <w:lang w:eastAsia="cs-CZ"/>
        </w:rPr>
        <w:pict>
          <v:rect id="_x0000_i1025" style="width:0;height:.75pt" o:hralign="center" o:hrstd="t" o:hr="t" fillcolor="#a0a0a0" stroked="f"/>
        </w:pict>
      </w:r>
    </w:p>
    <w:p w:rsidR="007C197E" w:rsidRPr="007C197E" w:rsidRDefault="007C197E" w:rsidP="007C197E">
      <w:pPr>
        <w:shd w:val="clear" w:color="auto" w:fill="FFFFFF"/>
        <w:spacing w:beforeAutospacing="1" w:after="0" w:afterAutospacing="1" w:line="240" w:lineRule="auto"/>
        <w:outlineLvl w:val="2"/>
        <w:rPr>
          <w:rFonts w:ascii="Source Sans Pro" w:eastAsia="Times New Roman" w:hAnsi="Source Sans Pro" w:cs="Times New Roman"/>
          <w:color w:val="212121"/>
          <w:sz w:val="27"/>
          <w:szCs w:val="27"/>
          <w:lang w:eastAsia="cs-CZ"/>
        </w:rPr>
      </w:pPr>
      <w:r w:rsidRPr="007C197E">
        <w:rPr>
          <w:rFonts w:ascii="Source Sans Pro" w:eastAsia="Times New Roman" w:hAnsi="Source Sans Pro" w:cs="Times New Roman"/>
          <w:b/>
          <w:bCs/>
          <w:color w:val="212121"/>
          <w:sz w:val="27"/>
          <w:szCs w:val="27"/>
          <w:lang w:eastAsia="cs-CZ"/>
        </w:rPr>
        <w:t xml:space="preserve">Vstup uprchlíků do systému </w:t>
      </w:r>
      <w:proofErr w:type="spellStart"/>
      <w:r w:rsidRPr="007C197E">
        <w:rPr>
          <w:rFonts w:ascii="Source Sans Pro" w:eastAsia="Times New Roman" w:hAnsi="Source Sans Pro" w:cs="Times New Roman"/>
          <w:b/>
          <w:bCs/>
          <w:color w:val="212121"/>
          <w:sz w:val="27"/>
          <w:szCs w:val="27"/>
          <w:lang w:eastAsia="cs-CZ"/>
        </w:rPr>
        <w:t>v.z.p</w:t>
      </w:r>
      <w:proofErr w:type="spellEnd"/>
      <w:r w:rsidRPr="007C197E">
        <w:rPr>
          <w:rFonts w:ascii="Source Sans Pro" w:eastAsia="Times New Roman" w:hAnsi="Source Sans Pro" w:cs="Times New Roman"/>
          <w:b/>
          <w:bCs/>
          <w:color w:val="212121"/>
          <w:sz w:val="27"/>
          <w:szCs w:val="27"/>
          <w:lang w:eastAsia="cs-CZ"/>
        </w:rPr>
        <w:t>.</w:t>
      </w:r>
    </w:p>
    <w:p w:rsidR="007C197E" w:rsidRPr="007C197E" w:rsidRDefault="007C197E" w:rsidP="007C197E">
      <w:pPr>
        <w:shd w:val="clear" w:color="auto" w:fill="FFFFFF"/>
        <w:spacing w:beforeAutospacing="1" w:after="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Většina uprchlíků obdrží při vstupu na území ČR vízum za účelem strpění nebo za účelem poskytnutí dočasné ochrany. Po udělení víza a registrace u zdravotní pojišťovny by měl uprchlík bezprostředně získat tzv. </w:t>
      </w:r>
      <w:hyperlink r:id="rId6" w:history="1">
        <w:r w:rsidRPr="007C197E">
          <w:rPr>
            <w:rFonts w:ascii="Source Sans Pro" w:eastAsia="Times New Roman" w:hAnsi="Source Sans Pro" w:cs="Times New Roman"/>
            <w:b/>
            <w:bCs/>
            <w:color w:val="D22D0F"/>
            <w:sz w:val="24"/>
            <w:szCs w:val="24"/>
            <w:u w:val="single"/>
            <w:lang w:eastAsia="cs-CZ"/>
          </w:rPr>
          <w:t>Náhradní průkaz pojištěnce všeobecné zdravotní pojišťovny VZP ČR</w:t>
        </w:r>
      </w:hyperlink>
      <w:r w:rsidRPr="007C197E">
        <w:rPr>
          <w:rFonts w:ascii="Source Sans Pro" w:eastAsia="Times New Roman" w:hAnsi="Source Sans Pro" w:cs="Times New Roman"/>
          <w:color w:val="212121"/>
          <w:sz w:val="24"/>
          <w:szCs w:val="24"/>
          <w:lang w:eastAsia="cs-CZ"/>
        </w:rPr>
        <w:t>. Na základě tohoto průkazu se uprchlík stává pojištěncem zdravotní pojišťovny, za kterého hradí pojistné stát. Tento pojištěnec má právo čerpat na území ČR zdravotní péči v plném rozsahu veřejného zdravotního pojištění, tedy za stejných podmínek jako jakýkoli český občan. Nárok na plnou úhradu hrazených služeb vzniká uprchlíkům ke dni nabytí právní moci rozhodnutí o udělení příslušného víza.</w:t>
      </w:r>
    </w:p>
    <w:p w:rsidR="007C197E" w:rsidRPr="007C197E" w:rsidRDefault="007C197E" w:rsidP="007C197E">
      <w:pPr>
        <w:shd w:val="clear" w:color="auto" w:fill="FFFFFF"/>
        <w:spacing w:before="100" w:beforeAutospacing="1" w:after="10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Aktuálně je připravováno vydání zákona, kterým by právo na vstup do zdravotního pojištění pro uprchlíky vzniklo již 30 dnů před udělením tohoto víza.</w:t>
      </w:r>
    </w:p>
    <w:p w:rsidR="007C197E" w:rsidRPr="007C197E" w:rsidRDefault="007C197E" w:rsidP="007C197E">
      <w:pPr>
        <w:shd w:val="clear" w:color="auto" w:fill="FFFFFF"/>
        <w:spacing w:beforeAutospacing="1" w:after="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Podrobné informace jsou dále uvedeny na webu MZ: </w:t>
      </w:r>
      <w:hyperlink r:id="rId7" w:history="1">
        <w:r w:rsidRPr="007C197E">
          <w:rPr>
            <w:rFonts w:ascii="Source Sans Pro" w:eastAsia="Times New Roman" w:hAnsi="Source Sans Pro" w:cs="Times New Roman"/>
            <w:color w:val="D22D0F"/>
            <w:sz w:val="24"/>
            <w:szCs w:val="24"/>
            <w:u w:val="single"/>
            <w:lang w:eastAsia="cs-CZ"/>
          </w:rPr>
          <w:t>www.mzcr.cz/zakladni-informace-pro-obcany-ukrajiny-v-oblasti-poskytovani-zdravotnich-sluzeb/</w:t>
        </w:r>
      </w:hyperlink>
    </w:p>
    <w:p w:rsidR="007C197E" w:rsidRPr="007C197E" w:rsidRDefault="007C197E" w:rsidP="007C197E">
      <w:pPr>
        <w:shd w:val="clear" w:color="auto" w:fill="FFFFFF"/>
        <w:spacing w:beforeAutospacing="1" w:after="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Pozn.: Pro lepší komunikaci s těmito pojištěnci může poskytovatel využít </w:t>
      </w:r>
      <w:hyperlink r:id="rId8" w:history="1">
        <w:r w:rsidRPr="007C197E">
          <w:rPr>
            <w:rFonts w:ascii="Source Sans Pro" w:eastAsia="Times New Roman" w:hAnsi="Source Sans Pro" w:cs="Times New Roman"/>
            <w:color w:val="D22D0F"/>
            <w:sz w:val="24"/>
            <w:szCs w:val="24"/>
            <w:u w:val="single"/>
            <w:lang w:eastAsia="cs-CZ"/>
          </w:rPr>
          <w:t>karty se základními frázemi pro zdravotníky</w:t>
        </w:r>
      </w:hyperlink>
      <w:r w:rsidRPr="007C197E">
        <w:rPr>
          <w:rFonts w:ascii="Source Sans Pro" w:eastAsia="Times New Roman" w:hAnsi="Source Sans Pro" w:cs="Times New Roman"/>
          <w:color w:val="212121"/>
          <w:sz w:val="24"/>
          <w:szCs w:val="24"/>
          <w:lang w:eastAsia="cs-CZ"/>
        </w:rPr>
        <w:t>.</w:t>
      </w:r>
    </w:p>
    <w:p w:rsidR="007C197E" w:rsidRPr="007C197E" w:rsidRDefault="004444B2" w:rsidP="007C197E">
      <w:pPr>
        <w:shd w:val="clear" w:color="auto" w:fill="FFFFFF"/>
        <w:spacing w:after="0" w:line="240" w:lineRule="auto"/>
        <w:rPr>
          <w:rFonts w:ascii="Source Sans Pro" w:eastAsia="Times New Roman" w:hAnsi="Source Sans Pro" w:cs="Times New Roman"/>
          <w:color w:val="212121"/>
          <w:sz w:val="24"/>
          <w:szCs w:val="24"/>
          <w:lang w:eastAsia="cs-CZ"/>
        </w:rPr>
      </w:pPr>
      <w:r>
        <w:rPr>
          <w:rFonts w:ascii="Source Sans Pro" w:eastAsia="Times New Roman" w:hAnsi="Source Sans Pro" w:cs="Times New Roman"/>
          <w:color w:val="212121"/>
          <w:sz w:val="24"/>
          <w:szCs w:val="24"/>
          <w:lang w:eastAsia="cs-CZ"/>
        </w:rPr>
        <w:pict>
          <v:rect id="_x0000_i1026" style="width:0;height:.75pt" o:hralign="center" o:hrstd="t" o:hr="t" fillcolor="#a0a0a0" stroked="f"/>
        </w:pict>
      </w:r>
    </w:p>
    <w:p w:rsidR="007C197E" w:rsidRPr="007C197E" w:rsidRDefault="007C197E" w:rsidP="007C197E">
      <w:pPr>
        <w:shd w:val="clear" w:color="auto" w:fill="FFFFFF"/>
        <w:spacing w:beforeAutospacing="1" w:after="0" w:afterAutospacing="1" w:line="240" w:lineRule="auto"/>
        <w:outlineLvl w:val="2"/>
        <w:rPr>
          <w:rFonts w:ascii="Source Sans Pro" w:eastAsia="Times New Roman" w:hAnsi="Source Sans Pro" w:cs="Times New Roman"/>
          <w:color w:val="212121"/>
          <w:sz w:val="27"/>
          <w:szCs w:val="27"/>
          <w:lang w:eastAsia="cs-CZ"/>
        </w:rPr>
      </w:pPr>
      <w:r w:rsidRPr="007C197E">
        <w:rPr>
          <w:rFonts w:ascii="Source Sans Pro" w:eastAsia="Times New Roman" w:hAnsi="Source Sans Pro" w:cs="Times New Roman"/>
          <w:b/>
          <w:bCs/>
          <w:color w:val="212121"/>
          <w:sz w:val="27"/>
          <w:szCs w:val="27"/>
          <w:lang w:eastAsia="cs-CZ"/>
        </w:rPr>
        <w:t>Úhrada hrazených služeb poskytnutých před přidělením víza</w:t>
      </w:r>
    </w:p>
    <w:p w:rsidR="007C197E" w:rsidRPr="007C197E" w:rsidRDefault="007C197E" w:rsidP="007C197E">
      <w:pPr>
        <w:shd w:val="clear" w:color="auto" w:fill="FFFFFF"/>
        <w:spacing w:beforeAutospacing="1" w:after="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K 8. 3. 2022 je stav takový, že se ve fázi přípravy nachází </w:t>
      </w:r>
      <w:r w:rsidRPr="007C197E">
        <w:rPr>
          <w:rFonts w:ascii="Source Sans Pro" w:eastAsia="Times New Roman" w:hAnsi="Source Sans Pro" w:cs="Times New Roman"/>
          <w:b/>
          <w:bCs/>
          <w:i/>
          <w:iCs/>
          <w:color w:val="212121"/>
          <w:sz w:val="24"/>
          <w:szCs w:val="24"/>
          <w:lang w:eastAsia="cs-CZ"/>
        </w:rPr>
        <w:t>návrh zákona o některých opatřeních v souvislosti s ozbrojeným konfliktem na území Ukrajiny vyvolaným invazí vojsk Ruské federace </w:t>
      </w:r>
      <w:r w:rsidRPr="007C197E">
        <w:rPr>
          <w:rFonts w:ascii="Source Sans Pro" w:eastAsia="Times New Roman" w:hAnsi="Source Sans Pro" w:cs="Times New Roman"/>
          <w:i/>
          <w:iCs/>
          <w:color w:val="212121"/>
          <w:sz w:val="24"/>
          <w:szCs w:val="24"/>
          <w:lang w:eastAsia="cs-CZ"/>
        </w:rPr>
        <w:t>(dále jen „zákon“)</w:t>
      </w:r>
      <w:r w:rsidRPr="007C197E">
        <w:rPr>
          <w:rFonts w:ascii="Source Sans Pro" w:eastAsia="Times New Roman" w:hAnsi="Source Sans Pro" w:cs="Times New Roman"/>
          <w:color w:val="212121"/>
          <w:sz w:val="24"/>
          <w:szCs w:val="24"/>
          <w:lang w:eastAsia="cs-CZ"/>
        </w:rPr>
        <w:t xml:space="preserve">. V případě schválení tohoto návrhu zákona bude uprchlíkům hrazena zdravotní péče až maximálně 30 dnů před udělením víza. V závislosti na přijetí zákona bude provedena úprava kontrolního systému VZP ČR tak, aby odpovídal </w:t>
      </w:r>
      <w:r w:rsidRPr="007C197E">
        <w:rPr>
          <w:rFonts w:ascii="Source Sans Pro" w:eastAsia="Times New Roman" w:hAnsi="Source Sans Pro" w:cs="Times New Roman"/>
          <w:color w:val="212121"/>
          <w:sz w:val="24"/>
          <w:szCs w:val="24"/>
          <w:lang w:eastAsia="cs-CZ"/>
        </w:rPr>
        <w:lastRenderedPageBreak/>
        <w:t>schválenému znění zákona a nedocházelo k odmítnutí vykázaných výkonů. Z uvedeného důvodu doporučujeme poskytovatelům, aby zdravotní služby, poskytnuté uprchlíkům před udělením víza a dokončením úprav informačního systému VZP ČR nevykazovali, neboť by docházelo k jejich odmítnutí. </w:t>
      </w:r>
      <w:r w:rsidRPr="007C197E">
        <w:rPr>
          <w:rFonts w:ascii="Source Sans Pro" w:eastAsia="Times New Roman" w:hAnsi="Source Sans Pro" w:cs="Times New Roman"/>
          <w:b/>
          <w:bCs/>
          <w:color w:val="212121"/>
          <w:sz w:val="24"/>
          <w:szCs w:val="24"/>
          <w:lang w:eastAsia="cs-CZ"/>
        </w:rPr>
        <w:t>O možnosti zahájit vykazování uvedených zdravotních služeb bude VZP ČR poskytovatele neprodleně informovat</w:t>
      </w:r>
      <w:r w:rsidRPr="007C197E">
        <w:rPr>
          <w:rFonts w:ascii="Source Sans Pro" w:eastAsia="Times New Roman" w:hAnsi="Source Sans Pro" w:cs="Times New Roman"/>
          <w:color w:val="212121"/>
          <w:sz w:val="24"/>
          <w:szCs w:val="24"/>
          <w:lang w:eastAsia="cs-CZ"/>
        </w:rPr>
        <w:t>.</w:t>
      </w:r>
    </w:p>
    <w:p w:rsidR="007C197E" w:rsidRPr="007C197E" w:rsidRDefault="007C197E" w:rsidP="007C197E">
      <w:pPr>
        <w:shd w:val="clear" w:color="auto" w:fill="FFFFFF"/>
        <w:spacing w:before="100" w:beforeAutospacing="1" w:after="10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Zároveň VZP ČR z tohoto důvodu doporučuje, aby poskytovatelé získali od uprchlíků co nejvíce údajů (především číslo pasu, datum narození, atd.) s tím, že tyto osoby budou dodatečně dohledatelné u zdravotních pojišťoven a péči bude možno se zpožděním vykázat, samozřejmě s ohledem na vydání speciální právní úpravy.</w:t>
      </w:r>
    </w:p>
    <w:p w:rsidR="007C197E" w:rsidRPr="007C197E" w:rsidRDefault="004444B2" w:rsidP="007C197E">
      <w:pPr>
        <w:shd w:val="clear" w:color="auto" w:fill="FFFFFF"/>
        <w:spacing w:after="0" w:line="240" w:lineRule="auto"/>
        <w:rPr>
          <w:rFonts w:ascii="Source Sans Pro" w:eastAsia="Times New Roman" w:hAnsi="Source Sans Pro" w:cs="Times New Roman"/>
          <w:color w:val="212121"/>
          <w:sz w:val="24"/>
          <w:szCs w:val="24"/>
          <w:lang w:eastAsia="cs-CZ"/>
        </w:rPr>
      </w:pPr>
      <w:r>
        <w:rPr>
          <w:rFonts w:ascii="Source Sans Pro" w:eastAsia="Times New Roman" w:hAnsi="Source Sans Pro" w:cs="Times New Roman"/>
          <w:color w:val="212121"/>
          <w:sz w:val="24"/>
          <w:szCs w:val="24"/>
          <w:lang w:eastAsia="cs-CZ"/>
        </w:rPr>
        <w:pict>
          <v:rect id="_x0000_i1027" style="width:0;height:.75pt" o:hralign="center" o:hrstd="t" o:hr="t" fillcolor="#a0a0a0" stroked="f"/>
        </w:pict>
      </w:r>
    </w:p>
    <w:p w:rsidR="007C197E" w:rsidRPr="007C197E" w:rsidRDefault="007C197E" w:rsidP="007C197E">
      <w:pPr>
        <w:shd w:val="clear" w:color="auto" w:fill="FFFFFF"/>
        <w:spacing w:beforeAutospacing="1" w:after="0" w:afterAutospacing="1" w:line="240" w:lineRule="auto"/>
        <w:outlineLvl w:val="2"/>
        <w:rPr>
          <w:rFonts w:ascii="Source Sans Pro" w:eastAsia="Times New Roman" w:hAnsi="Source Sans Pro" w:cs="Times New Roman"/>
          <w:color w:val="212121"/>
          <w:sz w:val="27"/>
          <w:szCs w:val="27"/>
          <w:lang w:eastAsia="cs-CZ"/>
        </w:rPr>
      </w:pPr>
      <w:r w:rsidRPr="007C197E">
        <w:rPr>
          <w:rFonts w:ascii="Source Sans Pro" w:eastAsia="Times New Roman" w:hAnsi="Source Sans Pro" w:cs="Times New Roman"/>
          <w:b/>
          <w:bCs/>
          <w:color w:val="212121"/>
          <w:sz w:val="27"/>
          <w:szCs w:val="27"/>
          <w:lang w:eastAsia="cs-CZ"/>
        </w:rPr>
        <w:t>Úhrada hrazených služeb uprchlíkům s náhradním průkazem pojištěnce</w:t>
      </w:r>
    </w:p>
    <w:p w:rsidR="007C197E" w:rsidRPr="007C197E" w:rsidRDefault="007C197E" w:rsidP="007C197E">
      <w:pPr>
        <w:shd w:val="clear" w:color="auto" w:fill="FFFFFF"/>
        <w:spacing w:before="100" w:beforeAutospacing="1" w:after="10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VZP ČR ujišťuje poskytovatele zdravotních služeb, že veškeré provedené hrazené služby uprchlíkům – pojištěncům VZP ČR, vykázané a uznané VZP ČR budou uhrazeny. Případné zvýšené náklady spojené s poskytnutím zdravotních služeb uprchlíkům budou zohledněny při závěrečném vyúčtování. Případné navýšení záloh bude řešeno standardním mechanismem na základě žádosti poskytovatele zdravotních služeb.</w:t>
      </w:r>
    </w:p>
    <w:p w:rsidR="007C197E" w:rsidRPr="007C197E" w:rsidRDefault="007C197E" w:rsidP="007C197E">
      <w:pPr>
        <w:shd w:val="clear" w:color="auto" w:fill="FFFFFF"/>
        <w:spacing w:before="100" w:beforeAutospacing="1" w:after="10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Veškeré poskytnuté výkony poskytovatel vykazuje standardně dle Metodiky pro pořizování a předávání dokladů.</w:t>
      </w:r>
    </w:p>
    <w:p w:rsidR="007C197E" w:rsidRPr="007C197E" w:rsidRDefault="004444B2" w:rsidP="007C197E">
      <w:pPr>
        <w:shd w:val="clear" w:color="auto" w:fill="FFFFFF"/>
        <w:spacing w:after="0" w:line="240" w:lineRule="auto"/>
        <w:rPr>
          <w:rFonts w:ascii="Source Sans Pro" w:eastAsia="Times New Roman" w:hAnsi="Source Sans Pro" w:cs="Times New Roman"/>
          <w:color w:val="212121"/>
          <w:sz w:val="24"/>
          <w:szCs w:val="24"/>
          <w:lang w:eastAsia="cs-CZ"/>
        </w:rPr>
      </w:pPr>
      <w:r>
        <w:rPr>
          <w:rFonts w:ascii="Source Sans Pro" w:eastAsia="Times New Roman" w:hAnsi="Source Sans Pro" w:cs="Times New Roman"/>
          <w:color w:val="212121"/>
          <w:sz w:val="24"/>
          <w:szCs w:val="24"/>
          <w:lang w:eastAsia="cs-CZ"/>
        </w:rPr>
        <w:pict>
          <v:rect id="_x0000_i1028" style="width:0;height:.75pt" o:hralign="center" o:hrstd="t" o:hr="t" fillcolor="#a0a0a0" stroked="f"/>
        </w:pict>
      </w:r>
    </w:p>
    <w:p w:rsidR="007C197E" w:rsidRPr="007C197E" w:rsidRDefault="007C197E" w:rsidP="007C197E">
      <w:pPr>
        <w:shd w:val="clear" w:color="auto" w:fill="FFFFFF"/>
        <w:spacing w:beforeAutospacing="1" w:after="0" w:afterAutospacing="1" w:line="240" w:lineRule="auto"/>
        <w:outlineLvl w:val="2"/>
        <w:rPr>
          <w:rFonts w:ascii="Source Sans Pro" w:eastAsia="Times New Roman" w:hAnsi="Source Sans Pro" w:cs="Times New Roman"/>
          <w:color w:val="212121"/>
          <w:sz w:val="27"/>
          <w:szCs w:val="27"/>
          <w:lang w:eastAsia="cs-CZ"/>
        </w:rPr>
      </w:pPr>
      <w:r w:rsidRPr="007C197E">
        <w:rPr>
          <w:rFonts w:ascii="Source Sans Pro" w:eastAsia="Times New Roman" w:hAnsi="Source Sans Pro" w:cs="Times New Roman"/>
          <w:b/>
          <w:bCs/>
          <w:color w:val="212121"/>
          <w:sz w:val="27"/>
          <w:szCs w:val="27"/>
          <w:lang w:eastAsia="cs-CZ"/>
        </w:rPr>
        <w:t>Úhrada u praktických lékařů (odbornost 001/002)</w:t>
      </w:r>
    </w:p>
    <w:p w:rsidR="007C197E" w:rsidRPr="007C197E" w:rsidRDefault="007C197E" w:rsidP="007C197E">
      <w:pPr>
        <w:shd w:val="clear" w:color="auto" w:fill="FFFFFF"/>
        <w:spacing w:beforeAutospacing="1" w:after="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u w:val="single"/>
          <w:lang w:eastAsia="cs-CZ"/>
        </w:rPr>
        <w:t>V případě praktických lékařů mohou nastat dvě situace:</w:t>
      </w:r>
    </w:p>
    <w:p w:rsidR="007C197E" w:rsidRPr="007C197E" w:rsidRDefault="007C197E" w:rsidP="007C197E">
      <w:pPr>
        <w:numPr>
          <w:ilvl w:val="0"/>
          <w:numId w:val="1"/>
        </w:numPr>
        <w:shd w:val="clear" w:color="auto" w:fill="FFFFFF"/>
        <w:spacing w:after="0"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A) Pojištěnec se dostaví k poskytovateli v </w:t>
      </w:r>
      <w:proofErr w:type="spellStart"/>
      <w:r w:rsidRPr="007C197E">
        <w:rPr>
          <w:rFonts w:ascii="Source Sans Pro" w:eastAsia="Times New Roman" w:hAnsi="Source Sans Pro" w:cs="Times New Roman"/>
          <w:color w:val="212121"/>
          <w:sz w:val="24"/>
          <w:szCs w:val="24"/>
          <w:lang w:eastAsia="cs-CZ"/>
        </w:rPr>
        <w:t>odb</w:t>
      </w:r>
      <w:proofErr w:type="spellEnd"/>
      <w:r w:rsidRPr="007C197E">
        <w:rPr>
          <w:rFonts w:ascii="Source Sans Pro" w:eastAsia="Times New Roman" w:hAnsi="Source Sans Pro" w:cs="Times New Roman"/>
          <w:color w:val="212121"/>
          <w:sz w:val="24"/>
          <w:szCs w:val="24"/>
          <w:lang w:eastAsia="cs-CZ"/>
        </w:rPr>
        <w:t>. 001/002 za účelem řešení akutního problému (např. ošetření rány), tedy poskytovatel provádí </w:t>
      </w:r>
      <w:r w:rsidRPr="007C197E">
        <w:rPr>
          <w:rFonts w:ascii="Source Sans Pro" w:eastAsia="Times New Roman" w:hAnsi="Source Sans Pro" w:cs="Times New Roman"/>
          <w:b/>
          <w:bCs/>
          <w:color w:val="212121"/>
          <w:sz w:val="24"/>
          <w:szCs w:val="24"/>
          <w:u w:val="single"/>
          <w:lang w:eastAsia="cs-CZ"/>
        </w:rPr>
        <w:t>pouze akutní vyšetření</w:t>
      </w:r>
      <w:r w:rsidRPr="007C197E">
        <w:rPr>
          <w:rFonts w:ascii="Source Sans Pro" w:eastAsia="Times New Roman" w:hAnsi="Source Sans Pro" w:cs="Times New Roman"/>
          <w:color w:val="212121"/>
          <w:sz w:val="24"/>
          <w:szCs w:val="24"/>
          <w:lang w:eastAsia="cs-CZ"/>
        </w:rPr>
        <w:t>, pak vykazuje toto vyšetření standardně dle Metodiky pro pořizování a předávání dokladů. Úhrada takto vykázaných výkonů je </w:t>
      </w:r>
      <w:r w:rsidRPr="007C197E">
        <w:rPr>
          <w:rFonts w:ascii="Source Sans Pro" w:eastAsia="Times New Roman" w:hAnsi="Source Sans Pro" w:cs="Times New Roman"/>
          <w:b/>
          <w:bCs/>
          <w:color w:val="212121"/>
          <w:sz w:val="24"/>
          <w:szCs w:val="24"/>
          <w:u w:val="single"/>
          <w:lang w:eastAsia="cs-CZ"/>
        </w:rPr>
        <w:t>prováděna VÝKONOVÝM způsobem</w:t>
      </w:r>
      <w:r w:rsidRPr="007C197E">
        <w:rPr>
          <w:rFonts w:ascii="Source Sans Pro" w:eastAsia="Times New Roman" w:hAnsi="Source Sans Pro" w:cs="Times New Roman"/>
          <w:color w:val="212121"/>
          <w:sz w:val="24"/>
          <w:szCs w:val="24"/>
          <w:lang w:eastAsia="cs-CZ"/>
        </w:rPr>
        <w:t>.</w:t>
      </w:r>
    </w:p>
    <w:p w:rsidR="007C197E" w:rsidRPr="007C197E" w:rsidRDefault="007C197E" w:rsidP="007C197E">
      <w:pPr>
        <w:numPr>
          <w:ilvl w:val="0"/>
          <w:numId w:val="1"/>
        </w:numPr>
        <w:shd w:val="clear" w:color="auto" w:fill="FFFFFF"/>
        <w:spacing w:beforeAutospacing="1" w:after="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B) Pojištěnec bude čerpat </w:t>
      </w:r>
      <w:r w:rsidRPr="007C197E">
        <w:rPr>
          <w:rFonts w:ascii="Source Sans Pro" w:eastAsia="Times New Roman" w:hAnsi="Source Sans Pro" w:cs="Times New Roman"/>
          <w:b/>
          <w:bCs/>
          <w:color w:val="212121"/>
          <w:sz w:val="24"/>
          <w:szCs w:val="24"/>
          <w:u w:val="single"/>
          <w:lang w:eastAsia="cs-CZ"/>
        </w:rPr>
        <w:t xml:space="preserve">dlouhodobější </w:t>
      </w:r>
      <w:proofErr w:type="gramStart"/>
      <w:r w:rsidRPr="007C197E">
        <w:rPr>
          <w:rFonts w:ascii="Source Sans Pro" w:eastAsia="Times New Roman" w:hAnsi="Source Sans Pro" w:cs="Times New Roman"/>
          <w:b/>
          <w:bCs/>
          <w:color w:val="212121"/>
          <w:sz w:val="24"/>
          <w:szCs w:val="24"/>
          <w:u w:val="single"/>
          <w:lang w:eastAsia="cs-CZ"/>
        </w:rPr>
        <w:t>péči</w:t>
      </w:r>
      <w:r w:rsidRPr="007C197E">
        <w:rPr>
          <w:rFonts w:ascii="Source Sans Pro" w:eastAsia="Times New Roman" w:hAnsi="Source Sans Pro" w:cs="Times New Roman"/>
          <w:color w:val="212121"/>
          <w:sz w:val="24"/>
          <w:szCs w:val="24"/>
          <w:lang w:eastAsia="cs-CZ"/>
        </w:rPr>
        <w:t> (</w:t>
      </w:r>
      <w:r w:rsidRPr="007C197E">
        <w:rPr>
          <w:rFonts w:ascii="Source Sans Pro" w:eastAsia="Times New Roman" w:hAnsi="Source Sans Pro" w:cs="Times New Roman"/>
          <w:i/>
          <w:iCs/>
          <w:color w:val="212121"/>
          <w:sz w:val="24"/>
          <w:szCs w:val="24"/>
          <w:lang w:eastAsia="cs-CZ"/>
        </w:rPr>
        <w:t> pojištěnec</w:t>
      </w:r>
      <w:proofErr w:type="gramEnd"/>
      <w:r w:rsidRPr="007C197E">
        <w:rPr>
          <w:rFonts w:ascii="Source Sans Pro" w:eastAsia="Times New Roman" w:hAnsi="Source Sans Pro" w:cs="Times New Roman"/>
          <w:i/>
          <w:iCs/>
          <w:color w:val="212121"/>
          <w:sz w:val="24"/>
          <w:szCs w:val="24"/>
          <w:lang w:eastAsia="cs-CZ"/>
        </w:rPr>
        <w:t xml:space="preserve"> se bude zdržovat na konkrétní adrese a bude využívat dostupné hrazené služby</w:t>
      </w:r>
      <w:r w:rsidRPr="007C197E">
        <w:rPr>
          <w:rFonts w:ascii="Source Sans Pro" w:eastAsia="Times New Roman" w:hAnsi="Source Sans Pro" w:cs="Times New Roman"/>
          <w:color w:val="212121"/>
          <w:sz w:val="24"/>
          <w:szCs w:val="24"/>
          <w:lang w:eastAsia="cs-CZ"/>
        </w:rPr>
        <w:t>), pak poskytovatel v </w:t>
      </w:r>
      <w:proofErr w:type="spellStart"/>
      <w:r w:rsidRPr="007C197E">
        <w:rPr>
          <w:rFonts w:ascii="Source Sans Pro" w:eastAsia="Times New Roman" w:hAnsi="Source Sans Pro" w:cs="Times New Roman"/>
          <w:color w:val="212121"/>
          <w:sz w:val="24"/>
          <w:szCs w:val="24"/>
          <w:lang w:eastAsia="cs-CZ"/>
        </w:rPr>
        <w:t>odb</w:t>
      </w:r>
      <w:proofErr w:type="spellEnd"/>
      <w:r w:rsidRPr="007C197E">
        <w:rPr>
          <w:rFonts w:ascii="Source Sans Pro" w:eastAsia="Times New Roman" w:hAnsi="Source Sans Pro" w:cs="Times New Roman"/>
          <w:color w:val="212121"/>
          <w:sz w:val="24"/>
          <w:szCs w:val="24"/>
          <w:lang w:eastAsia="cs-CZ"/>
        </w:rPr>
        <w:t>. 001/002 může přijmout pojištěnce standardně do péče registrujícího lékaře (bude poskytovat např. pravidelnou, dispenzární péči chronického onemocnění). Tyto pojištěnce může registrovat prostřednictvím dokladu „</w:t>
      </w:r>
      <w:r w:rsidRPr="007C197E">
        <w:rPr>
          <w:rFonts w:ascii="Source Sans Pro" w:eastAsia="Times New Roman" w:hAnsi="Source Sans Pro" w:cs="Times New Roman"/>
          <w:i/>
          <w:iCs/>
          <w:color w:val="212121"/>
          <w:sz w:val="24"/>
          <w:szCs w:val="24"/>
          <w:lang w:eastAsia="cs-CZ"/>
        </w:rPr>
        <w:t>80 – Přihláška registrovaných pojištěnců zdravotní pojišťovně</w:t>
      </w:r>
      <w:r w:rsidRPr="007C197E">
        <w:rPr>
          <w:rFonts w:ascii="Source Sans Pro" w:eastAsia="Times New Roman" w:hAnsi="Source Sans Pro" w:cs="Times New Roman"/>
          <w:color w:val="212121"/>
          <w:sz w:val="24"/>
          <w:szCs w:val="24"/>
          <w:lang w:eastAsia="cs-CZ"/>
        </w:rPr>
        <w:t>“.</w:t>
      </w:r>
    </w:p>
    <w:p w:rsidR="007C197E" w:rsidRPr="007C197E" w:rsidRDefault="007C197E" w:rsidP="007C197E">
      <w:pPr>
        <w:numPr>
          <w:ilvl w:val="0"/>
          <w:numId w:val="2"/>
        </w:numPr>
        <w:shd w:val="clear" w:color="auto" w:fill="FFFFFF"/>
        <w:spacing w:after="0"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i/>
          <w:iCs/>
          <w:color w:val="212121"/>
          <w:sz w:val="24"/>
          <w:szCs w:val="24"/>
          <w:lang w:eastAsia="cs-CZ"/>
        </w:rPr>
        <w:t>Tito pojištěnci jsou považováni za registrované, ale s ohledem na faktický status pojištění (předpoklad dočasného stavu) za ně není hrazena kapitační platba.</w:t>
      </w:r>
    </w:p>
    <w:p w:rsidR="007C197E" w:rsidRPr="007C197E" w:rsidRDefault="007C197E" w:rsidP="007C197E">
      <w:pPr>
        <w:numPr>
          <w:ilvl w:val="0"/>
          <w:numId w:val="3"/>
        </w:numPr>
        <w:shd w:val="clear" w:color="auto" w:fill="FFFFFF"/>
        <w:spacing w:after="0"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V tomto případě se předpokládá standardní postup – poskytovatel pojištěnce převezme do péče, resp. provede mu komplexní vyšetření dle náplně vyhlášky č. 134/1998 Sb., kterou se vydává seznam zdravotních výkonů s bodovými hodnotami, ve znění pozdějších předpisů (</w:t>
      </w:r>
      <w:r w:rsidRPr="007C197E">
        <w:rPr>
          <w:rFonts w:ascii="Source Sans Pro" w:eastAsia="Times New Roman" w:hAnsi="Source Sans Pro" w:cs="Times New Roman"/>
          <w:i/>
          <w:iCs/>
          <w:color w:val="212121"/>
          <w:sz w:val="24"/>
          <w:szCs w:val="24"/>
          <w:lang w:eastAsia="cs-CZ"/>
        </w:rPr>
        <w:t xml:space="preserve">osobní a rodinná anamnéza, zhodnocení subjektivní </w:t>
      </w:r>
      <w:r w:rsidRPr="007C197E">
        <w:rPr>
          <w:rFonts w:ascii="Source Sans Pro" w:eastAsia="Times New Roman" w:hAnsi="Source Sans Pro" w:cs="Times New Roman"/>
          <w:i/>
          <w:iCs/>
          <w:color w:val="212121"/>
          <w:sz w:val="24"/>
          <w:szCs w:val="24"/>
          <w:lang w:eastAsia="cs-CZ"/>
        </w:rPr>
        <w:lastRenderedPageBreak/>
        <w:t>potíží, zhodnocení předchozích vyšetření, celkové objektivní vyšetření, fyzické měření, orientační preventivní onkologické vyšetření, diagnostická rozvaha, další diagnostický postup, provedení drobného terapeutického výkonu, další termíny kontrol, edukace pacienta, sepsání lékařské zprávy, zavedení zdravotnické dokumentace atp.</w:t>
      </w:r>
      <w:r w:rsidRPr="007C197E">
        <w:rPr>
          <w:rFonts w:ascii="Source Sans Pro" w:eastAsia="Times New Roman" w:hAnsi="Source Sans Pro" w:cs="Times New Roman"/>
          <w:color w:val="212121"/>
          <w:sz w:val="24"/>
          <w:szCs w:val="24"/>
          <w:lang w:eastAsia="cs-CZ"/>
        </w:rPr>
        <w:t>), a zavede zdravotnickou dokumentaci pacienta. O dalších návazných terapeutických a diagnostických vyšetřeních rozhoduje ošetřující lékař, a to v souladu s doporučenými postupy a dalšími pravidly.</w:t>
      </w:r>
    </w:p>
    <w:p w:rsidR="007C197E" w:rsidRPr="007C197E" w:rsidRDefault="007C197E" w:rsidP="007C197E">
      <w:pPr>
        <w:numPr>
          <w:ilvl w:val="0"/>
          <w:numId w:val="4"/>
        </w:numPr>
        <w:shd w:val="clear" w:color="auto" w:fill="FFFFFF"/>
        <w:spacing w:after="0"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Pojištěnci mají nárok na zdravotní péči v plném rozsahu jako pojištěnci s trvalým pobytem. Poskytnuté hrazené služby musí standardně odpovídat zhodnocení zdravotního stavu a anamnéze daného pojištěnce. Tedy je umožněno provést a vykázat preventivní prohlídku (pozn. lze očekávat v krátkodobém horizontu především u dětských pacientů dle intervalu preventivních vyšetření), výkony očkování, případně jiná pravidelná vyšetření (včetně screeningových) dle standardních doporučených postupů.</w:t>
      </w:r>
    </w:p>
    <w:p w:rsidR="007C197E" w:rsidRPr="007C197E" w:rsidRDefault="007C197E" w:rsidP="007C197E">
      <w:pPr>
        <w:numPr>
          <w:ilvl w:val="0"/>
          <w:numId w:val="4"/>
        </w:numPr>
        <w:shd w:val="clear" w:color="auto" w:fill="FFFFFF"/>
        <w:spacing w:beforeAutospacing="1" w:after="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Úhrada všech poskytnutých a provedených výkonů </w:t>
      </w:r>
      <w:r w:rsidRPr="007C197E">
        <w:rPr>
          <w:rFonts w:ascii="Source Sans Pro" w:eastAsia="Times New Roman" w:hAnsi="Source Sans Pro" w:cs="Times New Roman"/>
          <w:b/>
          <w:bCs/>
          <w:color w:val="212121"/>
          <w:sz w:val="24"/>
          <w:szCs w:val="24"/>
          <w:lang w:eastAsia="cs-CZ"/>
        </w:rPr>
        <w:t>je </w:t>
      </w:r>
      <w:r w:rsidRPr="007C197E">
        <w:rPr>
          <w:rFonts w:ascii="Source Sans Pro" w:eastAsia="Times New Roman" w:hAnsi="Source Sans Pro" w:cs="Times New Roman"/>
          <w:b/>
          <w:bCs/>
          <w:color w:val="212121"/>
          <w:sz w:val="24"/>
          <w:szCs w:val="24"/>
          <w:u w:val="single"/>
          <w:lang w:eastAsia="cs-CZ"/>
        </w:rPr>
        <w:t>prováděna VÝKONOVÝM způsobem</w:t>
      </w:r>
      <w:r w:rsidRPr="007C197E">
        <w:rPr>
          <w:rFonts w:ascii="Source Sans Pro" w:eastAsia="Times New Roman" w:hAnsi="Source Sans Pro" w:cs="Times New Roman"/>
          <w:color w:val="212121"/>
          <w:sz w:val="24"/>
          <w:szCs w:val="24"/>
          <w:lang w:eastAsia="cs-CZ"/>
        </w:rPr>
        <w:t xml:space="preserve"> (obdobně jako např. u </w:t>
      </w:r>
      <w:proofErr w:type="spellStart"/>
      <w:r w:rsidRPr="007C197E">
        <w:rPr>
          <w:rFonts w:ascii="Source Sans Pro" w:eastAsia="Times New Roman" w:hAnsi="Source Sans Pro" w:cs="Times New Roman"/>
          <w:color w:val="212121"/>
          <w:sz w:val="24"/>
          <w:szCs w:val="24"/>
          <w:lang w:eastAsia="cs-CZ"/>
        </w:rPr>
        <w:t>pendlerů</w:t>
      </w:r>
      <w:proofErr w:type="spellEnd"/>
      <w:r w:rsidRPr="007C197E">
        <w:rPr>
          <w:rFonts w:ascii="Source Sans Pro" w:eastAsia="Times New Roman" w:hAnsi="Source Sans Pro" w:cs="Times New Roman"/>
          <w:color w:val="212121"/>
          <w:sz w:val="24"/>
          <w:szCs w:val="24"/>
          <w:lang w:eastAsia="cs-CZ"/>
        </w:rPr>
        <w:t>).</w:t>
      </w:r>
    </w:p>
    <w:p w:rsidR="007C197E" w:rsidRPr="007C197E" w:rsidRDefault="007C197E" w:rsidP="007C197E">
      <w:pPr>
        <w:numPr>
          <w:ilvl w:val="0"/>
          <w:numId w:val="4"/>
        </w:numPr>
        <w:shd w:val="clear" w:color="auto" w:fill="FFFFFF"/>
        <w:spacing w:beforeAutospacing="1" w:after="10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b/>
          <w:bCs/>
          <w:color w:val="212121"/>
          <w:sz w:val="24"/>
          <w:szCs w:val="24"/>
          <w:lang w:eastAsia="cs-CZ"/>
        </w:rPr>
        <w:t>Poskytnuté výkony poskytovatel vykazuje standardně dle Metodiky pro pořizování a předávání dokladů </w:t>
      </w:r>
      <w:r w:rsidRPr="007C197E">
        <w:rPr>
          <w:rFonts w:ascii="Source Sans Pro" w:eastAsia="Times New Roman" w:hAnsi="Source Sans Pro" w:cs="Times New Roman"/>
          <w:color w:val="212121"/>
          <w:sz w:val="24"/>
          <w:szCs w:val="24"/>
          <w:lang w:eastAsia="cs-CZ"/>
        </w:rPr>
        <w:t>(pozn. standardně na dokladu 01 a 03 v případě použití ZULP/ZUM).</w:t>
      </w:r>
    </w:p>
    <w:p w:rsidR="007C197E" w:rsidRPr="007C197E" w:rsidRDefault="007C197E" w:rsidP="007C197E">
      <w:pPr>
        <w:shd w:val="clear" w:color="auto" w:fill="FFFFFF"/>
        <w:spacing w:before="100" w:beforeAutospacing="1" w:after="10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Pozn. dopad výše uvedeného na Bonifikační programy VZP – VZP ČR deklaruje, že dojde k individuálnímu zohlednění případů, kdy poskytovatel převezme do péče větší počet uprchlíků – pojištěnců VZP ČR. Bonifikace jsou zpravidla vyhodnocovány ke stavu 31. 12., nelze tedy předjímat, jak bude situace vypadat na konci období a jaké spektrum zdravotních služeb budou tito pojištěnci vyžadovat, a to i s ohledem na skutečnost, že mají nárok na plný rozsah hrazených služeb.</w:t>
      </w:r>
    </w:p>
    <w:p w:rsidR="007C197E" w:rsidRPr="007C197E" w:rsidRDefault="004444B2" w:rsidP="007C197E">
      <w:pPr>
        <w:shd w:val="clear" w:color="auto" w:fill="FFFFFF"/>
        <w:spacing w:after="0" w:line="240" w:lineRule="auto"/>
        <w:rPr>
          <w:rFonts w:ascii="Source Sans Pro" w:eastAsia="Times New Roman" w:hAnsi="Source Sans Pro" w:cs="Times New Roman"/>
          <w:color w:val="212121"/>
          <w:sz w:val="24"/>
          <w:szCs w:val="24"/>
          <w:lang w:eastAsia="cs-CZ"/>
        </w:rPr>
      </w:pPr>
      <w:r>
        <w:rPr>
          <w:rFonts w:ascii="Source Sans Pro" w:eastAsia="Times New Roman" w:hAnsi="Source Sans Pro" w:cs="Times New Roman"/>
          <w:color w:val="212121"/>
          <w:sz w:val="24"/>
          <w:szCs w:val="24"/>
          <w:lang w:eastAsia="cs-CZ"/>
        </w:rPr>
        <w:pict>
          <v:rect id="_x0000_i1029" style="width:0;height:.75pt" o:hralign="center" o:hrstd="t" o:hr="t" fillcolor="#a0a0a0" stroked="f"/>
        </w:pict>
      </w:r>
    </w:p>
    <w:p w:rsidR="007C197E" w:rsidRPr="007C197E" w:rsidRDefault="007C197E" w:rsidP="007C197E">
      <w:pPr>
        <w:shd w:val="clear" w:color="auto" w:fill="FFFFFF"/>
        <w:spacing w:beforeAutospacing="1" w:after="0" w:afterAutospacing="1" w:line="240" w:lineRule="auto"/>
        <w:outlineLvl w:val="2"/>
        <w:rPr>
          <w:rFonts w:ascii="Source Sans Pro" w:eastAsia="Times New Roman" w:hAnsi="Source Sans Pro" w:cs="Times New Roman"/>
          <w:color w:val="212121"/>
          <w:sz w:val="27"/>
          <w:szCs w:val="27"/>
          <w:lang w:eastAsia="cs-CZ"/>
        </w:rPr>
      </w:pPr>
      <w:r w:rsidRPr="007C197E">
        <w:rPr>
          <w:rFonts w:ascii="Source Sans Pro" w:eastAsia="Times New Roman" w:hAnsi="Source Sans Pro" w:cs="Times New Roman"/>
          <w:b/>
          <w:bCs/>
          <w:color w:val="212121"/>
          <w:sz w:val="27"/>
          <w:szCs w:val="27"/>
          <w:lang w:eastAsia="cs-CZ"/>
        </w:rPr>
        <w:t>Úhrada u stomatologů</w:t>
      </w:r>
    </w:p>
    <w:p w:rsidR="007C197E" w:rsidRPr="007C197E" w:rsidRDefault="007C197E" w:rsidP="007C197E">
      <w:pPr>
        <w:shd w:val="clear" w:color="auto" w:fill="FFFFFF"/>
        <w:spacing w:beforeAutospacing="1" w:after="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u w:val="single"/>
          <w:lang w:eastAsia="cs-CZ"/>
        </w:rPr>
        <w:t>V případě poskytovatelů stomatologické péče mohou nastat dvě situace:</w:t>
      </w:r>
    </w:p>
    <w:p w:rsidR="007C197E" w:rsidRPr="007C197E" w:rsidRDefault="007C197E" w:rsidP="007C197E">
      <w:pPr>
        <w:numPr>
          <w:ilvl w:val="0"/>
          <w:numId w:val="5"/>
        </w:numPr>
        <w:shd w:val="clear" w:color="auto" w:fill="FFFFFF"/>
        <w:spacing w:after="0"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A) Pojištěnec se dostaví k poskytovateli v </w:t>
      </w:r>
      <w:proofErr w:type="spellStart"/>
      <w:r w:rsidRPr="007C197E">
        <w:rPr>
          <w:rFonts w:ascii="Source Sans Pro" w:eastAsia="Times New Roman" w:hAnsi="Source Sans Pro" w:cs="Times New Roman"/>
          <w:color w:val="212121"/>
          <w:sz w:val="24"/>
          <w:szCs w:val="24"/>
          <w:lang w:eastAsia="cs-CZ"/>
        </w:rPr>
        <w:t>odb</w:t>
      </w:r>
      <w:proofErr w:type="spellEnd"/>
      <w:r w:rsidRPr="007C197E">
        <w:rPr>
          <w:rFonts w:ascii="Source Sans Pro" w:eastAsia="Times New Roman" w:hAnsi="Source Sans Pro" w:cs="Times New Roman"/>
          <w:color w:val="212121"/>
          <w:sz w:val="24"/>
          <w:szCs w:val="24"/>
          <w:lang w:eastAsia="cs-CZ"/>
        </w:rPr>
        <w:t>. 014, 019 za účelem řešení akutního problému (např. ošetření bolestivého stavu, otoku, zánětu, úrazu apod.), tedy poskytovatel provádí </w:t>
      </w:r>
      <w:r w:rsidRPr="007C197E">
        <w:rPr>
          <w:rFonts w:ascii="Source Sans Pro" w:eastAsia="Times New Roman" w:hAnsi="Source Sans Pro" w:cs="Times New Roman"/>
          <w:b/>
          <w:bCs/>
          <w:color w:val="212121"/>
          <w:sz w:val="24"/>
          <w:szCs w:val="24"/>
          <w:u w:val="single"/>
          <w:lang w:eastAsia="cs-CZ"/>
        </w:rPr>
        <w:t>pouze akutní vyšetření a ošetření</w:t>
      </w:r>
      <w:r w:rsidRPr="007C197E">
        <w:rPr>
          <w:rFonts w:ascii="Source Sans Pro" w:eastAsia="Times New Roman" w:hAnsi="Source Sans Pro" w:cs="Times New Roman"/>
          <w:color w:val="212121"/>
          <w:sz w:val="24"/>
          <w:szCs w:val="24"/>
          <w:lang w:eastAsia="cs-CZ"/>
        </w:rPr>
        <w:t>, pak vykazuje toto vyšetření a ošetření standardně v souladu dohodnutými pravidly a dle Metodiky pro pořizování a předávání dokladů. Úhrada takto vykázaných výkonů je </w:t>
      </w:r>
      <w:r w:rsidRPr="007C197E">
        <w:rPr>
          <w:rFonts w:ascii="Source Sans Pro" w:eastAsia="Times New Roman" w:hAnsi="Source Sans Pro" w:cs="Times New Roman"/>
          <w:b/>
          <w:bCs/>
          <w:color w:val="212121"/>
          <w:sz w:val="24"/>
          <w:szCs w:val="24"/>
          <w:u w:val="single"/>
          <w:lang w:eastAsia="cs-CZ"/>
        </w:rPr>
        <w:t>prováděna VÝKONOVÝM způsobem</w:t>
      </w:r>
      <w:r w:rsidRPr="007C197E">
        <w:rPr>
          <w:rFonts w:ascii="Source Sans Pro" w:eastAsia="Times New Roman" w:hAnsi="Source Sans Pro" w:cs="Times New Roman"/>
          <w:color w:val="212121"/>
          <w:sz w:val="24"/>
          <w:szCs w:val="24"/>
          <w:lang w:eastAsia="cs-CZ"/>
        </w:rPr>
        <w:t>.</w:t>
      </w:r>
    </w:p>
    <w:p w:rsidR="007C197E" w:rsidRPr="007C197E" w:rsidRDefault="007C197E" w:rsidP="007C197E">
      <w:pPr>
        <w:numPr>
          <w:ilvl w:val="0"/>
          <w:numId w:val="5"/>
        </w:numPr>
        <w:shd w:val="clear" w:color="auto" w:fill="FFFFFF"/>
        <w:spacing w:beforeAutospacing="1" w:after="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B) Pojištěnec bude čerpat </w:t>
      </w:r>
      <w:r w:rsidRPr="007C197E">
        <w:rPr>
          <w:rFonts w:ascii="Source Sans Pro" w:eastAsia="Times New Roman" w:hAnsi="Source Sans Pro" w:cs="Times New Roman"/>
          <w:b/>
          <w:bCs/>
          <w:color w:val="212121"/>
          <w:sz w:val="24"/>
          <w:szCs w:val="24"/>
          <w:u w:val="single"/>
          <w:lang w:eastAsia="cs-CZ"/>
        </w:rPr>
        <w:t xml:space="preserve">dlouhodobější </w:t>
      </w:r>
      <w:proofErr w:type="gramStart"/>
      <w:r w:rsidRPr="007C197E">
        <w:rPr>
          <w:rFonts w:ascii="Source Sans Pro" w:eastAsia="Times New Roman" w:hAnsi="Source Sans Pro" w:cs="Times New Roman"/>
          <w:b/>
          <w:bCs/>
          <w:color w:val="212121"/>
          <w:sz w:val="24"/>
          <w:szCs w:val="24"/>
          <w:u w:val="single"/>
          <w:lang w:eastAsia="cs-CZ"/>
        </w:rPr>
        <w:t>péči</w:t>
      </w:r>
      <w:r w:rsidRPr="007C197E">
        <w:rPr>
          <w:rFonts w:ascii="Source Sans Pro" w:eastAsia="Times New Roman" w:hAnsi="Source Sans Pro" w:cs="Times New Roman"/>
          <w:color w:val="212121"/>
          <w:sz w:val="24"/>
          <w:szCs w:val="24"/>
          <w:lang w:eastAsia="cs-CZ"/>
        </w:rPr>
        <w:t> (</w:t>
      </w:r>
      <w:r w:rsidRPr="007C197E">
        <w:rPr>
          <w:rFonts w:ascii="Source Sans Pro" w:eastAsia="Times New Roman" w:hAnsi="Source Sans Pro" w:cs="Times New Roman"/>
          <w:i/>
          <w:iCs/>
          <w:color w:val="212121"/>
          <w:sz w:val="24"/>
          <w:szCs w:val="24"/>
          <w:lang w:eastAsia="cs-CZ"/>
        </w:rPr>
        <w:t> pojištěnec</w:t>
      </w:r>
      <w:proofErr w:type="gramEnd"/>
      <w:r w:rsidRPr="007C197E">
        <w:rPr>
          <w:rFonts w:ascii="Source Sans Pro" w:eastAsia="Times New Roman" w:hAnsi="Source Sans Pro" w:cs="Times New Roman"/>
          <w:i/>
          <w:iCs/>
          <w:color w:val="212121"/>
          <w:sz w:val="24"/>
          <w:szCs w:val="24"/>
          <w:lang w:eastAsia="cs-CZ"/>
        </w:rPr>
        <w:t xml:space="preserve"> se bude zdržovat na konkrétní adrese a bude využívat dostupné hrazené služby</w:t>
      </w:r>
      <w:r w:rsidRPr="007C197E">
        <w:rPr>
          <w:rFonts w:ascii="Source Sans Pro" w:eastAsia="Times New Roman" w:hAnsi="Source Sans Pro" w:cs="Times New Roman"/>
          <w:color w:val="212121"/>
          <w:sz w:val="24"/>
          <w:szCs w:val="24"/>
          <w:lang w:eastAsia="cs-CZ"/>
        </w:rPr>
        <w:t>), pak poskytovatel v </w:t>
      </w:r>
      <w:proofErr w:type="spellStart"/>
      <w:r w:rsidRPr="007C197E">
        <w:rPr>
          <w:rFonts w:ascii="Source Sans Pro" w:eastAsia="Times New Roman" w:hAnsi="Source Sans Pro" w:cs="Times New Roman"/>
          <w:color w:val="212121"/>
          <w:sz w:val="24"/>
          <w:szCs w:val="24"/>
          <w:lang w:eastAsia="cs-CZ"/>
        </w:rPr>
        <w:t>odb</w:t>
      </w:r>
      <w:proofErr w:type="spellEnd"/>
      <w:r w:rsidRPr="007C197E">
        <w:rPr>
          <w:rFonts w:ascii="Source Sans Pro" w:eastAsia="Times New Roman" w:hAnsi="Source Sans Pro" w:cs="Times New Roman"/>
          <w:color w:val="212121"/>
          <w:sz w:val="24"/>
          <w:szCs w:val="24"/>
          <w:lang w:eastAsia="cs-CZ"/>
        </w:rPr>
        <w:t>. 014 může přijmout pojištěnce standardně do péče registrujícího lékaře (bude poskytovat např. pravidelnou péči). Tyto pojištěnce může registrovat prostřednictvím dokladu „</w:t>
      </w:r>
      <w:r w:rsidRPr="007C197E">
        <w:rPr>
          <w:rFonts w:ascii="Source Sans Pro" w:eastAsia="Times New Roman" w:hAnsi="Source Sans Pro" w:cs="Times New Roman"/>
          <w:i/>
          <w:iCs/>
          <w:color w:val="212121"/>
          <w:sz w:val="24"/>
          <w:szCs w:val="24"/>
          <w:lang w:eastAsia="cs-CZ"/>
        </w:rPr>
        <w:t>80 – Přihláška registrovaných pojištěnců zdravotní pojišťovně</w:t>
      </w:r>
      <w:r w:rsidRPr="007C197E">
        <w:rPr>
          <w:rFonts w:ascii="Source Sans Pro" w:eastAsia="Times New Roman" w:hAnsi="Source Sans Pro" w:cs="Times New Roman"/>
          <w:color w:val="212121"/>
          <w:sz w:val="24"/>
          <w:szCs w:val="24"/>
          <w:lang w:eastAsia="cs-CZ"/>
        </w:rPr>
        <w:t>“.</w:t>
      </w:r>
    </w:p>
    <w:p w:rsidR="007C197E" w:rsidRPr="007C197E" w:rsidRDefault="007C197E" w:rsidP="007C197E">
      <w:pPr>
        <w:numPr>
          <w:ilvl w:val="0"/>
          <w:numId w:val="6"/>
        </w:numPr>
        <w:shd w:val="clear" w:color="auto" w:fill="FFFFFF"/>
        <w:spacing w:after="0"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i/>
          <w:iCs/>
          <w:color w:val="212121"/>
          <w:sz w:val="24"/>
          <w:szCs w:val="24"/>
          <w:lang w:eastAsia="cs-CZ"/>
        </w:rPr>
        <w:lastRenderedPageBreak/>
        <w:t>Tito pojištěnci </w:t>
      </w:r>
      <w:r w:rsidRPr="007C197E">
        <w:rPr>
          <w:rFonts w:ascii="Source Sans Pro" w:eastAsia="Times New Roman" w:hAnsi="Source Sans Pro" w:cs="Times New Roman"/>
          <w:b/>
          <w:bCs/>
          <w:i/>
          <w:iCs/>
          <w:color w:val="212121"/>
          <w:sz w:val="24"/>
          <w:szCs w:val="24"/>
          <w:lang w:eastAsia="cs-CZ"/>
        </w:rPr>
        <w:t>jsou považováni za registrované</w:t>
      </w:r>
      <w:r w:rsidRPr="007C197E">
        <w:rPr>
          <w:rFonts w:ascii="Source Sans Pro" w:eastAsia="Times New Roman" w:hAnsi="Source Sans Pro" w:cs="Times New Roman"/>
          <w:i/>
          <w:iCs/>
          <w:color w:val="212121"/>
          <w:sz w:val="24"/>
          <w:szCs w:val="24"/>
          <w:lang w:eastAsia="cs-CZ"/>
        </w:rPr>
        <w:t>, ale s ohledem na faktický status pojištění (předpoklad dočasného stavu) za ně </w:t>
      </w:r>
      <w:r w:rsidRPr="007C197E">
        <w:rPr>
          <w:rFonts w:ascii="Source Sans Pro" w:eastAsia="Times New Roman" w:hAnsi="Source Sans Pro" w:cs="Times New Roman"/>
          <w:b/>
          <w:bCs/>
          <w:i/>
          <w:iCs/>
          <w:color w:val="212121"/>
          <w:sz w:val="24"/>
          <w:szCs w:val="24"/>
          <w:lang w:eastAsia="cs-CZ"/>
        </w:rPr>
        <w:t>není hrazena agregovaná úhrada</w:t>
      </w:r>
      <w:r w:rsidRPr="007C197E">
        <w:rPr>
          <w:rFonts w:ascii="Source Sans Pro" w:eastAsia="Times New Roman" w:hAnsi="Source Sans Pro" w:cs="Times New Roman"/>
          <w:i/>
          <w:iCs/>
          <w:color w:val="212121"/>
          <w:sz w:val="24"/>
          <w:szCs w:val="24"/>
          <w:lang w:eastAsia="cs-CZ"/>
        </w:rPr>
        <w:t>.</w:t>
      </w:r>
    </w:p>
    <w:p w:rsidR="007C197E" w:rsidRPr="007C197E" w:rsidRDefault="007C197E" w:rsidP="007C197E">
      <w:pPr>
        <w:numPr>
          <w:ilvl w:val="0"/>
          <w:numId w:val="7"/>
        </w:numPr>
        <w:shd w:val="clear" w:color="auto" w:fill="FFFFFF"/>
        <w:spacing w:after="0"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V tomto případě se předpokládá standardní postup – poskytovatel pojištěnce převezme do péče, resp. provede mu komplexní vyšetření dle přílohy č. 11 vyhlášky č. 396/2021 Sb.</w:t>
      </w:r>
      <w:r w:rsidRPr="007C197E">
        <w:rPr>
          <w:rFonts w:ascii="Source Sans Pro" w:eastAsia="Times New Roman" w:hAnsi="Source Sans Pro" w:cs="Times New Roman"/>
          <w:i/>
          <w:iCs/>
          <w:color w:val="212121"/>
          <w:sz w:val="24"/>
          <w:szCs w:val="24"/>
          <w:lang w:eastAsia="cs-CZ"/>
        </w:rPr>
        <w:t>, </w:t>
      </w:r>
      <w:r w:rsidRPr="007C197E">
        <w:rPr>
          <w:rFonts w:ascii="Source Sans Pro" w:eastAsia="Times New Roman" w:hAnsi="Source Sans Pro" w:cs="Times New Roman"/>
          <w:color w:val="212121"/>
          <w:sz w:val="24"/>
          <w:szCs w:val="24"/>
          <w:lang w:eastAsia="cs-CZ"/>
        </w:rPr>
        <w:t>o stanovení hodnot bodu, výše úhrad hrazených služeb a regulačních omezení pro rok 2022 (dále „úhradová vyhláška) a zavede zdravotnickou dokumentaci pacienta. O dalších návazných terapeutických a diagnostických vyšetřeních rozhoduje ošetřující lékař, a to v souladu s doporučenými postupy a dalšími pravidly.</w:t>
      </w:r>
    </w:p>
    <w:p w:rsidR="007C197E" w:rsidRPr="007C197E" w:rsidRDefault="007C197E" w:rsidP="007C197E">
      <w:pPr>
        <w:numPr>
          <w:ilvl w:val="0"/>
          <w:numId w:val="8"/>
        </w:numPr>
        <w:shd w:val="clear" w:color="auto" w:fill="FFFFFF"/>
        <w:spacing w:after="0"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Pojištěnci mají nárok na zdravotní péči v plném rozsahu jako pojištěnci s trvalým pobytem. Poskytnuté hrazené služby musí standardně odpovídat zhodnocení zdravotního stavu a anamnéze daného pojištěnce. Tedy je umožněno provést a vykázat preventivní prohlídku (pozn. lze očekávat v krátkodobém horizontu především u dětských pacientů dle intervalu preventivních vyšetření), a následně výkony v souladu s přílohou č.11 úhradové vyhlášky.</w:t>
      </w:r>
    </w:p>
    <w:p w:rsidR="007C197E" w:rsidRPr="007C197E" w:rsidRDefault="007C197E" w:rsidP="007C197E">
      <w:pPr>
        <w:numPr>
          <w:ilvl w:val="0"/>
          <w:numId w:val="8"/>
        </w:numPr>
        <w:shd w:val="clear" w:color="auto" w:fill="FFFFFF"/>
        <w:spacing w:beforeAutospacing="1" w:after="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Úhrada všech poskytnutých a provedených výkonů </w:t>
      </w:r>
      <w:r w:rsidRPr="007C197E">
        <w:rPr>
          <w:rFonts w:ascii="Source Sans Pro" w:eastAsia="Times New Roman" w:hAnsi="Source Sans Pro" w:cs="Times New Roman"/>
          <w:b/>
          <w:bCs/>
          <w:color w:val="212121"/>
          <w:sz w:val="24"/>
          <w:szCs w:val="24"/>
          <w:lang w:eastAsia="cs-CZ"/>
        </w:rPr>
        <w:t>je </w:t>
      </w:r>
      <w:r w:rsidRPr="007C197E">
        <w:rPr>
          <w:rFonts w:ascii="Source Sans Pro" w:eastAsia="Times New Roman" w:hAnsi="Source Sans Pro" w:cs="Times New Roman"/>
          <w:b/>
          <w:bCs/>
          <w:color w:val="212121"/>
          <w:sz w:val="24"/>
          <w:szCs w:val="24"/>
          <w:u w:val="single"/>
          <w:lang w:eastAsia="cs-CZ"/>
        </w:rPr>
        <w:t>prováděna VÝKONOVÝM způsobem</w:t>
      </w:r>
      <w:r w:rsidRPr="007C197E">
        <w:rPr>
          <w:rFonts w:ascii="Source Sans Pro" w:eastAsia="Times New Roman" w:hAnsi="Source Sans Pro" w:cs="Times New Roman"/>
          <w:color w:val="212121"/>
          <w:sz w:val="24"/>
          <w:szCs w:val="24"/>
          <w:lang w:eastAsia="cs-CZ"/>
        </w:rPr>
        <w:t>.</w:t>
      </w:r>
    </w:p>
    <w:p w:rsidR="007C197E" w:rsidRPr="007C197E" w:rsidRDefault="004444B2" w:rsidP="007C197E">
      <w:pPr>
        <w:shd w:val="clear" w:color="auto" w:fill="FFFFFF"/>
        <w:spacing w:after="0" w:line="240" w:lineRule="auto"/>
        <w:rPr>
          <w:rFonts w:ascii="Source Sans Pro" w:eastAsia="Times New Roman" w:hAnsi="Source Sans Pro" w:cs="Times New Roman"/>
          <w:color w:val="212121"/>
          <w:sz w:val="24"/>
          <w:szCs w:val="24"/>
          <w:lang w:eastAsia="cs-CZ"/>
        </w:rPr>
      </w:pPr>
      <w:r>
        <w:rPr>
          <w:rFonts w:ascii="Source Sans Pro" w:eastAsia="Times New Roman" w:hAnsi="Source Sans Pro" w:cs="Times New Roman"/>
          <w:color w:val="212121"/>
          <w:sz w:val="24"/>
          <w:szCs w:val="24"/>
          <w:lang w:eastAsia="cs-CZ"/>
        </w:rPr>
        <w:pict>
          <v:rect id="_x0000_i1030" style="width:0;height:.75pt" o:hralign="center" o:hrstd="t" o:hr="t" fillcolor="#a0a0a0" stroked="f"/>
        </w:pict>
      </w:r>
    </w:p>
    <w:p w:rsidR="007C197E" w:rsidRPr="007C197E" w:rsidRDefault="007C197E" w:rsidP="007C197E">
      <w:pPr>
        <w:shd w:val="clear" w:color="auto" w:fill="FFFFFF"/>
        <w:spacing w:beforeAutospacing="1" w:after="0" w:afterAutospacing="1" w:line="240" w:lineRule="auto"/>
        <w:outlineLvl w:val="2"/>
        <w:rPr>
          <w:rFonts w:ascii="Source Sans Pro" w:eastAsia="Times New Roman" w:hAnsi="Source Sans Pro" w:cs="Times New Roman"/>
          <w:color w:val="212121"/>
          <w:sz w:val="27"/>
          <w:szCs w:val="27"/>
          <w:lang w:eastAsia="cs-CZ"/>
        </w:rPr>
      </w:pPr>
      <w:r w:rsidRPr="007C197E">
        <w:rPr>
          <w:rFonts w:ascii="Source Sans Pro" w:eastAsia="Times New Roman" w:hAnsi="Source Sans Pro" w:cs="Times New Roman"/>
          <w:b/>
          <w:bCs/>
          <w:color w:val="212121"/>
          <w:sz w:val="27"/>
          <w:szCs w:val="27"/>
          <w:lang w:eastAsia="cs-CZ"/>
        </w:rPr>
        <w:t>Úhrada ambulantních poskytovatelů gynekologické péče</w:t>
      </w:r>
    </w:p>
    <w:p w:rsidR="007C197E" w:rsidRPr="007C197E" w:rsidRDefault="007C197E" w:rsidP="007C197E">
      <w:pPr>
        <w:shd w:val="clear" w:color="auto" w:fill="FFFFFF"/>
        <w:spacing w:before="100" w:beforeAutospacing="1" w:after="10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Aktuálně lze očekávat především potřebu akutních vyšetření/ošetření, která poskytovatel vykazuje standardním způsobem a jsou mu hrazena dle standardních úhradových mechanismů.</w:t>
      </w:r>
    </w:p>
    <w:p w:rsidR="007C197E" w:rsidRPr="007C197E" w:rsidRDefault="007C197E" w:rsidP="007C197E">
      <w:pPr>
        <w:shd w:val="clear" w:color="auto" w:fill="FFFFFF"/>
        <w:spacing w:beforeAutospacing="1" w:after="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V případě, že poskytovatel očekává na základě zhodnocení stavu pojištěnky, tj. provede jí komplexní vyšetření dle náplně vyhlášky č. 134/1998 Sb., kterou se vydává seznam zdravotních výkonů s bodovými hodnotami, ve znění pozdějších předpisů (</w:t>
      </w:r>
      <w:r w:rsidRPr="007C197E">
        <w:rPr>
          <w:rFonts w:ascii="Source Sans Pro" w:eastAsia="Times New Roman" w:hAnsi="Source Sans Pro" w:cs="Times New Roman"/>
          <w:i/>
          <w:iCs/>
          <w:color w:val="212121"/>
          <w:sz w:val="24"/>
          <w:szCs w:val="24"/>
          <w:lang w:eastAsia="cs-CZ"/>
        </w:rPr>
        <w:t>osobní a rodinná anamnéza, zhodnocení subjektivní potíží, zhodnocení předchozích vyšetření, celkové objektivní vyšetření, fyzické měření, orientační preventivní onkologické vyšetření, diagnostická rozvaha, další diagnostický postup, provedení drobného terapeutického výkonu, další termíny kontrol, edukace pacienta, sepsání lékařské zprávy, zavedení zdravotnické dokumentace atp.</w:t>
      </w:r>
      <w:r w:rsidRPr="007C197E">
        <w:rPr>
          <w:rFonts w:ascii="Source Sans Pro" w:eastAsia="Times New Roman" w:hAnsi="Source Sans Pro" w:cs="Times New Roman"/>
          <w:color w:val="212121"/>
          <w:sz w:val="24"/>
          <w:szCs w:val="24"/>
          <w:lang w:eastAsia="cs-CZ"/>
        </w:rPr>
        <w:t>), a zavede zdravotnickou dokumentaci pacienta, dlouhodobější péči, pak postupuje obdobně jako u pojištěnek s trvalým pobytem (včetně registrace a provedení screeningových a dalších preventivních vyšetření).</w:t>
      </w:r>
    </w:p>
    <w:p w:rsidR="007C197E" w:rsidRPr="007C197E" w:rsidRDefault="007C197E" w:rsidP="007C197E">
      <w:pPr>
        <w:shd w:val="clear" w:color="auto" w:fill="FFFFFF"/>
        <w:spacing w:before="100" w:beforeAutospacing="1" w:after="10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V případě těhotných pojištěnek postupuje poskytovatel obdobně jako u pojištěnek s trvalým pobytem:</w:t>
      </w:r>
    </w:p>
    <w:p w:rsidR="007C197E" w:rsidRPr="007C197E" w:rsidRDefault="007C197E" w:rsidP="007C197E">
      <w:pPr>
        <w:numPr>
          <w:ilvl w:val="0"/>
          <w:numId w:val="9"/>
        </w:numPr>
        <w:shd w:val="clear" w:color="auto" w:fill="FFFFFF"/>
        <w:spacing w:after="0"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Těhotnou pojištěnku zaregistruje, zjistí, jaká vyšetření již pojištěnka absolvovala na Ukrajině, provede příslušná vyšetření dle doporučených postupů, pokud již nebyla provedena, a zjistí aktuální týden těhotenství.</w:t>
      </w:r>
    </w:p>
    <w:p w:rsidR="007C197E" w:rsidRPr="007C197E" w:rsidRDefault="007C197E" w:rsidP="007C197E">
      <w:pPr>
        <w:numPr>
          <w:ilvl w:val="0"/>
          <w:numId w:val="9"/>
        </w:numPr>
        <w:shd w:val="clear" w:color="auto" w:fill="FFFFFF"/>
        <w:spacing w:before="100" w:beforeAutospacing="1" w:after="10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 xml:space="preserve">Pokud poskytovatel provede všechna potřebná vyšetření v daném trimestru těhotenství dle doporučených postupů, může tuto péči vykázat prostřednictvím agregovaných výkonů pro jednotlivé trimestry těhotenství. V případě, že </w:t>
      </w:r>
      <w:r w:rsidRPr="007C197E">
        <w:rPr>
          <w:rFonts w:ascii="Source Sans Pro" w:eastAsia="Times New Roman" w:hAnsi="Source Sans Pro" w:cs="Times New Roman"/>
          <w:color w:val="212121"/>
          <w:sz w:val="24"/>
          <w:szCs w:val="24"/>
          <w:lang w:eastAsia="cs-CZ"/>
        </w:rPr>
        <w:lastRenderedPageBreak/>
        <w:t>poskytovatel provede pouze část vyšetření doporučených pro daný trimestr, vykazuje péči výkonově.</w:t>
      </w:r>
    </w:p>
    <w:p w:rsidR="007C197E" w:rsidRPr="007C197E" w:rsidRDefault="004444B2" w:rsidP="007C197E">
      <w:pPr>
        <w:shd w:val="clear" w:color="auto" w:fill="FFFFFF"/>
        <w:spacing w:after="0" w:line="240" w:lineRule="auto"/>
        <w:rPr>
          <w:rFonts w:ascii="Source Sans Pro" w:eastAsia="Times New Roman" w:hAnsi="Source Sans Pro" w:cs="Times New Roman"/>
          <w:color w:val="212121"/>
          <w:sz w:val="24"/>
          <w:szCs w:val="24"/>
          <w:lang w:eastAsia="cs-CZ"/>
        </w:rPr>
      </w:pPr>
      <w:r>
        <w:rPr>
          <w:rFonts w:ascii="Source Sans Pro" w:eastAsia="Times New Roman" w:hAnsi="Source Sans Pro" w:cs="Times New Roman"/>
          <w:color w:val="212121"/>
          <w:sz w:val="24"/>
          <w:szCs w:val="24"/>
          <w:lang w:eastAsia="cs-CZ"/>
        </w:rPr>
        <w:pict>
          <v:rect id="_x0000_i1031" style="width:0;height:.75pt" o:hralign="center" o:hrstd="t" o:hr="t" fillcolor="#a0a0a0" stroked="f"/>
        </w:pict>
      </w:r>
    </w:p>
    <w:p w:rsidR="007C197E" w:rsidRPr="007C197E" w:rsidRDefault="007C197E" w:rsidP="007C197E">
      <w:pPr>
        <w:shd w:val="clear" w:color="auto" w:fill="FFFFFF"/>
        <w:spacing w:beforeAutospacing="1" w:after="0" w:afterAutospacing="1" w:line="240" w:lineRule="auto"/>
        <w:outlineLvl w:val="2"/>
        <w:rPr>
          <w:rFonts w:ascii="Source Sans Pro" w:eastAsia="Times New Roman" w:hAnsi="Source Sans Pro" w:cs="Times New Roman"/>
          <w:color w:val="212121"/>
          <w:sz w:val="27"/>
          <w:szCs w:val="27"/>
          <w:lang w:eastAsia="cs-CZ"/>
        </w:rPr>
      </w:pPr>
      <w:r w:rsidRPr="007C197E">
        <w:rPr>
          <w:rFonts w:ascii="Source Sans Pro" w:eastAsia="Times New Roman" w:hAnsi="Source Sans Pro" w:cs="Times New Roman"/>
          <w:b/>
          <w:bCs/>
          <w:color w:val="212121"/>
          <w:sz w:val="27"/>
          <w:szCs w:val="27"/>
          <w:lang w:eastAsia="cs-CZ"/>
        </w:rPr>
        <w:t>Úhrada dalších ambulantních poskytovatelů zdravotních služeb</w:t>
      </w:r>
    </w:p>
    <w:p w:rsidR="007C197E" w:rsidRPr="007C197E" w:rsidRDefault="007C197E" w:rsidP="007C197E">
      <w:pPr>
        <w:shd w:val="clear" w:color="auto" w:fill="FFFFFF"/>
        <w:spacing w:before="100" w:beforeAutospacing="1" w:after="10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Hrazené služby poskytované uprchlíkům u ostatních poskytovatelů ambulantních služeb v lékařských i nelékařských odbornostech jsou vykazovány, vyúčtovány a hrazeny dle standardních úhradových mechanismů platných pro rok 2022, obdobně jako u pojištěnců s trvalým pobytem.</w:t>
      </w:r>
    </w:p>
    <w:p w:rsidR="007C197E" w:rsidRPr="007C197E" w:rsidRDefault="004444B2" w:rsidP="007C197E">
      <w:pPr>
        <w:shd w:val="clear" w:color="auto" w:fill="FFFFFF"/>
        <w:spacing w:after="0" w:line="240" w:lineRule="auto"/>
        <w:rPr>
          <w:rFonts w:ascii="Source Sans Pro" w:eastAsia="Times New Roman" w:hAnsi="Source Sans Pro" w:cs="Times New Roman"/>
          <w:color w:val="212121"/>
          <w:sz w:val="24"/>
          <w:szCs w:val="24"/>
          <w:lang w:eastAsia="cs-CZ"/>
        </w:rPr>
      </w:pPr>
      <w:r>
        <w:rPr>
          <w:rFonts w:ascii="Source Sans Pro" w:eastAsia="Times New Roman" w:hAnsi="Source Sans Pro" w:cs="Times New Roman"/>
          <w:color w:val="212121"/>
          <w:sz w:val="24"/>
          <w:szCs w:val="24"/>
          <w:lang w:eastAsia="cs-CZ"/>
        </w:rPr>
        <w:pict>
          <v:rect id="_x0000_i1032" style="width:0;height:.75pt" o:hralign="center" o:hrstd="t" o:hr="t" fillcolor="#a0a0a0" stroked="f"/>
        </w:pict>
      </w:r>
    </w:p>
    <w:p w:rsidR="007C197E" w:rsidRPr="007C197E" w:rsidRDefault="007C197E" w:rsidP="007C197E">
      <w:pPr>
        <w:shd w:val="clear" w:color="auto" w:fill="FFFFFF"/>
        <w:spacing w:beforeAutospacing="1" w:after="0" w:afterAutospacing="1" w:line="240" w:lineRule="auto"/>
        <w:outlineLvl w:val="2"/>
        <w:rPr>
          <w:rFonts w:ascii="Source Sans Pro" w:eastAsia="Times New Roman" w:hAnsi="Source Sans Pro" w:cs="Times New Roman"/>
          <w:color w:val="212121"/>
          <w:sz w:val="27"/>
          <w:szCs w:val="27"/>
          <w:lang w:eastAsia="cs-CZ"/>
        </w:rPr>
      </w:pPr>
      <w:r w:rsidRPr="007C197E">
        <w:rPr>
          <w:rFonts w:ascii="Source Sans Pro" w:eastAsia="Times New Roman" w:hAnsi="Source Sans Pro" w:cs="Times New Roman"/>
          <w:b/>
          <w:bCs/>
          <w:color w:val="212121"/>
          <w:sz w:val="27"/>
          <w:szCs w:val="27"/>
          <w:lang w:eastAsia="cs-CZ"/>
        </w:rPr>
        <w:t>Vystavení elektronického receptu</w:t>
      </w:r>
    </w:p>
    <w:p w:rsidR="007C197E" w:rsidRPr="007C197E" w:rsidRDefault="007C197E" w:rsidP="007C197E">
      <w:pPr>
        <w:shd w:val="clear" w:color="auto" w:fill="FFFFFF"/>
        <w:spacing w:beforeAutospacing="1" w:after="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Více informací je uvedeno na stránkách SÚKL: </w:t>
      </w:r>
      <w:hyperlink r:id="rId9" w:history="1">
        <w:r w:rsidRPr="007C197E">
          <w:rPr>
            <w:rFonts w:ascii="Source Sans Pro" w:eastAsia="Times New Roman" w:hAnsi="Source Sans Pro" w:cs="Times New Roman"/>
            <w:b/>
            <w:bCs/>
            <w:color w:val="D22D0F"/>
            <w:sz w:val="24"/>
            <w:szCs w:val="24"/>
            <w:u w:val="single"/>
            <w:lang w:eastAsia="cs-CZ"/>
          </w:rPr>
          <w:t>https://www.epreskripce.cz/aktuality/predepisovani-ereceptu-pro-ukrajinske-obcany</w:t>
        </w:r>
      </w:hyperlink>
      <w:r w:rsidRPr="007C197E">
        <w:rPr>
          <w:rFonts w:ascii="Source Sans Pro" w:eastAsia="Times New Roman" w:hAnsi="Source Sans Pro" w:cs="Times New Roman"/>
          <w:b/>
          <w:bCs/>
          <w:color w:val="212121"/>
          <w:sz w:val="24"/>
          <w:szCs w:val="24"/>
          <w:lang w:eastAsia="cs-CZ"/>
        </w:rPr>
        <w:t>.</w:t>
      </w:r>
    </w:p>
    <w:p w:rsidR="007C197E" w:rsidRPr="007C197E" w:rsidRDefault="007C197E" w:rsidP="007C197E">
      <w:pPr>
        <w:shd w:val="clear" w:color="auto" w:fill="FFFFFF"/>
        <w:spacing w:beforeAutospacing="1" w:after="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V případě, že uprchlík ještě nedisponuje náhradním průkazem pojištěnce, pak poskytovateli doporučujeme postupovat v souladu s odstavcem „</w:t>
      </w:r>
      <w:r w:rsidRPr="007C197E">
        <w:rPr>
          <w:rFonts w:ascii="Source Sans Pro" w:eastAsia="Times New Roman" w:hAnsi="Source Sans Pro" w:cs="Times New Roman"/>
          <w:i/>
          <w:iCs/>
          <w:color w:val="212121"/>
          <w:sz w:val="24"/>
          <w:szCs w:val="24"/>
          <w:lang w:eastAsia="cs-CZ"/>
        </w:rPr>
        <w:t>Úhrada hrazených služeb před přidělením víza</w:t>
      </w:r>
      <w:r w:rsidRPr="007C197E">
        <w:rPr>
          <w:rFonts w:ascii="Source Sans Pro" w:eastAsia="Times New Roman" w:hAnsi="Source Sans Pro" w:cs="Times New Roman"/>
          <w:color w:val="212121"/>
          <w:sz w:val="24"/>
          <w:szCs w:val="24"/>
          <w:lang w:eastAsia="cs-CZ"/>
        </w:rPr>
        <w:t>“.</w:t>
      </w:r>
    </w:p>
    <w:p w:rsidR="007C197E" w:rsidRPr="007C197E" w:rsidRDefault="004444B2" w:rsidP="007C197E">
      <w:pPr>
        <w:shd w:val="clear" w:color="auto" w:fill="FFFFFF"/>
        <w:spacing w:after="0" w:line="240" w:lineRule="auto"/>
        <w:rPr>
          <w:rFonts w:ascii="Source Sans Pro" w:eastAsia="Times New Roman" w:hAnsi="Source Sans Pro" w:cs="Times New Roman"/>
          <w:color w:val="212121"/>
          <w:sz w:val="24"/>
          <w:szCs w:val="24"/>
          <w:lang w:eastAsia="cs-CZ"/>
        </w:rPr>
      </w:pPr>
      <w:r>
        <w:rPr>
          <w:rFonts w:ascii="Source Sans Pro" w:eastAsia="Times New Roman" w:hAnsi="Source Sans Pro" w:cs="Times New Roman"/>
          <w:color w:val="212121"/>
          <w:sz w:val="24"/>
          <w:szCs w:val="24"/>
          <w:lang w:eastAsia="cs-CZ"/>
        </w:rPr>
        <w:pict>
          <v:rect id="_x0000_i1033" style="width:0;height:.75pt" o:hralign="center" o:hrstd="t" o:hr="t" fillcolor="#a0a0a0" stroked="f"/>
        </w:pict>
      </w:r>
    </w:p>
    <w:p w:rsidR="007C197E" w:rsidRPr="007C197E" w:rsidRDefault="007C197E" w:rsidP="007C197E">
      <w:pPr>
        <w:shd w:val="clear" w:color="auto" w:fill="FFFFFF"/>
        <w:spacing w:beforeAutospacing="1" w:after="0" w:afterAutospacing="1" w:line="240" w:lineRule="auto"/>
        <w:outlineLvl w:val="2"/>
        <w:rPr>
          <w:rFonts w:ascii="Source Sans Pro" w:eastAsia="Times New Roman" w:hAnsi="Source Sans Pro" w:cs="Times New Roman"/>
          <w:color w:val="212121"/>
          <w:sz w:val="27"/>
          <w:szCs w:val="27"/>
          <w:lang w:eastAsia="cs-CZ"/>
        </w:rPr>
      </w:pPr>
      <w:r w:rsidRPr="007C197E">
        <w:rPr>
          <w:rFonts w:ascii="Source Sans Pro" w:eastAsia="Times New Roman" w:hAnsi="Source Sans Pro" w:cs="Times New Roman"/>
          <w:b/>
          <w:bCs/>
          <w:color w:val="212121"/>
          <w:sz w:val="27"/>
          <w:szCs w:val="27"/>
          <w:lang w:eastAsia="cs-CZ"/>
        </w:rPr>
        <w:t>Indikace diagnostických komplementárních vyšetření</w:t>
      </w:r>
    </w:p>
    <w:p w:rsidR="007C197E" w:rsidRPr="007C197E" w:rsidRDefault="007C197E" w:rsidP="007C197E">
      <w:pPr>
        <w:shd w:val="clear" w:color="auto" w:fill="FFFFFF"/>
        <w:spacing w:before="100" w:beforeAutospacing="1" w:after="10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V případě potřeby laboratorních či radiodiagnostických výkonů postupuje indikující poskytovatel standardním způsobem.</w:t>
      </w:r>
    </w:p>
    <w:p w:rsidR="007C197E" w:rsidRPr="007C197E" w:rsidRDefault="007C197E" w:rsidP="007C197E">
      <w:pPr>
        <w:shd w:val="clear" w:color="auto" w:fill="FFFFFF"/>
        <w:spacing w:beforeAutospacing="1" w:after="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V případě, že uprchlík, kterému byla indikována diagnostická komplementární vyšetření, ještě nedisponuje náhradním průkazem pojištěnce, pak poskytovateli diagnostických služeb doporučujeme postupovat v souladu s odstavcem „</w:t>
      </w:r>
      <w:r w:rsidRPr="007C197E">
        <w:rPr>
          <w:rFonts w:ascii="Source Sans Pro" w:eastAsia="Times New Roman" w:hAnsi="Source Sans Pro" w:cs="Times New Roman"/>
          <w:i/>
          <w:iCs/>
          <w:color w:val="212121"/>
          <w:sz w:val="24"/>
          <w:szCs w:val="24"/>
          <w:lang w:eastAsia="cs-CZ"/>
        </w:rPr>
        <w:t>Úhrada hrazených služeb před přidělením víza</w:t>
      </w:r>
      <w:r w:rsidRPr="007C197E">
        <w:rPr>
          <w:rFonts w:ascii="Source Sans Pro" w:eastAsia="Times New Roman" w:hAnsi="Source Sans Pro" w:cs="Times New Roman"/>
          <w:color w:val="212121"/>
          <w:sz w:val="24"/>
          <w:szCs w:val="24"/>
          <w:lang w:eastAsia="cs-CZ"/>
        </w:rPr>
        <w:t>“.</w:t>
      </w:r>
    </w:p>
    <w:p w:rsidR="007C197E" w:rsidRPr="007C197E" w:rsidRDefault="004444B2" w:rsidP="007C197E">
      <w:pPr>
        <w:shd w:val="clear" w:color="auto" w:fill="FFFFFF"/>
        <w:spacing w:after="0" w:line="240" w:lineRule="auto"/>
        <w:rPr>
          <w:rFonts w:ascii="Source Sans Pro" w:eastAsia="Times New Roman" w:hAnsi="Source Sans Pro" w:cs="Times New Roman"/>
          <w:color w:val="212121"/>
          <w:sz w:val="24"/>
          <w:szCs w:val="24"/>
          <w:lang w:eastAsia="cs-CZ"/>
        </w:rPr>
      </w:pPr>
      <w:r>
        <w:rPr>
          <w:rFonts w:ascii="Source Sans Pro" w:eastAsia="Times New Roman" w:hAnsi="Source Sans Pro" w:cs="Times New Roman"/>
          <w:color w:val="212121"/>
          <w:sz w:val="24"/>
          <w:szCs w:val="24"/>
          <w:lang w:eastAsia="cs-CZ"/>
        </w:rPr>
        <w:pict>
          <v:rect id="_x0000_i1034" style="width:0;height:.75pt" o:hralign="center" o:hrstd="t" o:hr="t" fillcolor="#a0a0a0" stroked="f"/>
        </w:pict>
      </w:r>
    </w:p>
    <w:p w:rsidR="007C197E" w:rsidRPr="007C197E" w:rsidRDefault="007C197E" w:rsidP="007C197E">
      <w:pPr>
        <w:shd w:val="clear" w:color="auto" w:fill="FFFFFF"/>
        <w:spacing w:beforeAutospacing="1" w:after="0" w:afterAutospacing="1" w:line="240" w:lineRule="auto"/>
        <w:outlineLvl w:val="2"/>
        <w:rPr>
          <w:rFonts w:ascii="Source Sans Pro" w:eastAsia="Times New Roman" w:hAnsi="Source Sans Pro" w:cs="Times New Roman"/>
          <w:color w:val="212121"/>
          <w:sz w:val="27"/>
          <w:szCs w:val="27"/>
          <w:lang w:eastAsia="cs-CZ"/>
        </w:rPr>
      </w:pPr>
      <w:r w:rsidRPr="007C197E">
        <w:rPr>
          <w:rFonts w:ascii="Source Sans Pro" w:eastAsia="Times New Roman" w:hAnsi="Source Sans Pro" w:cs="Times New Roman"/>
          <w:b/>
          <w:bCs/>
          <w:color w:val="212121"/>
          <w:sz w:val="27"/>
          <w:szCs w:val="27"/>
          <w:lang w:eastAsia="cs-CZ"/>
        </w:rPr>
        <w:t>Indikace zdravotnické dopravní služby</w:t>
      </w:r>
    </w:p>
    <w:p w:rsidR="007C197E" w:rsidRPr="007C197E" w:rsidRDefault="007C197E" w:rsidP="007C197E">
      <w:pPr>
        <w:shd w:val="clear" w:color="auto" w:fill="FFFFFF"/>
        <w:spacing w:before="100" w:beforeAutospacing="1" w:after="10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Přeprava uprchlíky vozidly zdravotnické dopravní služby je hrazena standardně podle § 36 zákona č. 48/1997 Sb., o veřejném zdravotním pojištění, na území České republiky, ke smluvnímu poskytovateli, mezi poskytovateli a od smluvního poskytovatele do místa trvalého pobytu nebo do místa bydliště nebo do zařízení pobytových sociálních služeb.</w:t>
      </w:r>
    </w:p>
    <w:p w:rsidR="007C197E" w:rsidRPr="007C197E" w:rsidRDefault="007C197E" w:rsidP="007C197E">
      <w:pPr>
        <w:shd w:val="clear" w:color="auto" w:fill="FFFFFF"/>
        <w:spacing w:before="100" w:beforeAutospacing="1" w:after="10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V případě indikace přepravy uprchlíkům platí standardní pravidla a zároveň se místem bydliště rozumí adresa uvedená při jejich registraci v registru pojištěnců.</w:t>
      </w:r>
    </w:p>
    <w:p w:rsidR="007C197E" w:rsidRPr="007C197E" w:rsidRDefault="007C197E" w:rsidP="007C197E">
      <w:pPr>
        <w:shd w:val="clear" w:color="auto" w:fill="FFFFFF"/>
        <w:spacing w:before="100" w:beforeAutospacing="1" w:after="10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Může nastat situace, kdy v registru adresa uvedená zatím není, v tom případě je třeba postupovat individuálně.</w:t>
      </w:r>
    </w:p>
    <w:p w:rsidR="007C197E" w:rsidRPr="007C197E" w:rsidRDefault="004444B2" w:rsidP="007C197E">
      <w:pPr>
        <w:shd w:val="clear" w:color="auto" w:fill="FFFFFF"/>
        <w:spacing w:after="0" w:line="240" w:lineRule="auto"/>
        <w:rPr>
          <w:rFonts w:ascii="Source Sans Pro" w:eastAsia="Times New Roman" w:hAnsi="Source Sans Pro" w:cs="Times New Roman"/>
          <w:color w:val="212121"/>
          <w:sz w:val="24"/>
          <w:szCs w:val="24"/>
          <w:lang w:eastAsia="cs-CZ"/>
        </w:rPr>
      </w:pPr>
      <w:r>
        <w:rPr>
          <w:rFonts w:ascii="Source Sans Pro" w:eastAsia="Times New Roman" w:hAnsi="Source Sans Pro" w:cs="Times New Roman"/>
          <w:color w:val="212121"/>
          <w:sz w:val="24"/>
          <w:szCs w:val="24"/>
          <w:lang w:eastAsia="cs-CZ"/>
        </w:rPr>
        <w:pict>
          <v:rect id="_x0000_i1035" style="width:0;height:.75pt" o:hralign="center" o:hrstd="t" o:hr="t" fillcolor="#a0a0a0" stroked="f"/>
        </w:pict>
      </w:r>
    </w:p>
    <w:p w:rsidR="007C197E" w:rsidRPr="007C197E" w:rsidRDefault="007C197E" w:rsidP="007C197E">
      <w:pPr>
        <w:shd w:val="clear" w:color="auto" w:fill="FFFFFF"/>
        <w:spacing w:beforeAutospacing="1" w:after="0" w:afterAutospacing="1" w:line="240" w:lineRule="auto"/>
        <w:outlineLvl w:val="2"/>
        <w:rPr>
          <w:rFonts w:ascii="Source Sans Pro" w:eastAsia="Times New Roman" w:hAnsi="Source Sans Pro" w:cs="Times New Roman"/>
          <w:color w:val="212121"/>
          <w:sz w:val="27"/>
          <w:szCs w:val="27"/>
          <w:lang w:eastAsia="cs-CZ"/>
        </w:rPr>
      </w:pPr>
      <w:r w:rsidRPr="007C197E">
        <w:rPr>
          <w:rFonts w:ascii="Source Sans Pro" w:eastAsia="Times New Roman" w:hAnsi="Source Sans Pro" w:cs="Times New Roman"/>
          <w:b/>
          <w:bCs/>
          <w:color w:val="212121"/>
          <w:sz w:val="27"/>
          <w:szCs w:val="27"/>
          <w:lang w:eastAsia="cs-CZ"/>
        </w:rPr>
        <w:t>Zdravotní služby poskytované lůžkovými poskytovateli zdravotních služeb</w:t>
      </w:r>
    </w:p>
    <w:p w:rsidR="007C197E" w:rsidRPr="007C197E" w:rsidRDefault="007C197E" w:rsidP="007C197E">
      <w:pPr>
        <w:shd w:val="clear" w:color="auto" w:fill="FFFFFF"/>
        <w:spacing w:before="100" w:beforeAutospacing="1" w:after="10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Hrazené služby poskytované uprchlíkům u lůžkových poskytovatelů zdravotních služeb jsou vykazovány, vyúčtovány a hrazeny dle standardních úhradových mechanismů platných pro rok 2022, obdobně jako u pojištěnců s trvalým pobytem.</w:t>
      </w:r>
    </w:p>
    <w:p w:rsidR="007C197E" w:rsidRPr="007C197E" w:rsidRDefault="007C197E" w:rsidP="007C197E">
      <w:pPr>
        <w:shd w:val="clear" w:color="auto" w:fill="FFFFFF"/>
        <w:spacing w:beforeAutospacing="1" w:after="0" w:afterAutospacing="1"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b/>
          <w:bCs/>
          <w:color w:val="212121"/>
          <w:sz w:val="24"/>
          <w:szCs w:val="24"/>
          <w:lang w:eastAsia="cs-CZ"/>
        </w:rPr>
        <w:t>U těhotných pojištěnek postupuje poskytovatel takto:</w:t>
      </w:r>
    </w:p>
    <w:p w:rsidR="007C197E" w:rsidRPr="007C197E" w:rsidRDefault="007C197E" w:rsidP="007C197E">
      <w:pPr>
        <w:numPr>
          <w:ilvl w:val="0"/>
          <w:numId w:val="10"/>
        </w:numPr>
        <w:shd w:val="clear" w:color="auto" w:fill="FFFFFF"/>
        <w:spacing w:after="0"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V případě, že těhotná pojištěnka není registrována u smluvního poskytovatele odbornosti 603 nebo 604, hrazené služby poskytnuté v souvislosti se zaevidováním těhotné pojištěnky k porodu a předporodní ambulantní péčí </w:t>
      </w:r>
      <w:r w:rsidRPr="007C197E">
        <w:rPr>
          <w:rFonts w:ascii="Source Sans Pro" w:eastAsia="Times New Roman" w:hAnsi="Source Sans Pro" w:cs="Times New Roman"/>
          <w:b/>
          <w:bCs/>
          <w:color w:val="212121"/>
          <w:sz w:val="24"/>
          <w:szCs w:val="24"/>
          <w:u w:val="single"/>
          <w:lang w:eastAsia="cs-CZ"/>
        </w:rPr>
        <w:t>poskytovatel nevykazuje VZP-výkonem 63894</w:t>
      </w:r>
      <w:r w:rsidRPr="007C197E">
        <w:rPr>
          <w:rFonts w:ascii="Source Sans Pro" w:eastAsia="Times New Roman" w:hAnsi="Source Sans Pro" w:cs="Times New Roman"/>
          <w:color w:val="212121"/>
          <w:sz w:val="24"/>
          <w:szCs w:val="24"/>
          <w:lang w:eastAsia="cs-CZ"/>
        </w:rPr>
        <w:t>, ale vykazuje je výkony podle vyhlášky č. 134/1998 Sb., kterou se vydává seznam zdravotních výkonů s bodovými hodnotami, ve znění pozdějších předpisů.</w:t>
      </w:r>
    </w:p>
    <w:p w:rsidR="007C197E" w:rsidRPr="007C197E" w:rsidRDefault="007C197E" w:rsidP="007C197E">
      <w:pPr>
        <w:shd w:val="clear" w:color="auto" w:fill="FFFFFF"/>
        <w:spacing w:after="0" w:line="240" w:lineRule="auto"/>
        <w:rPr>
          <w:rFonts w:ascii="Source Sans Pro" w:eastAsia="Times New Roman" w:hAnsi="Source Sans Pro" w:cs="Times New Roman"/>
          <w:color w:val="212121"/>
          <w:sz w:val="24"/>
          <w:szCs w:val="24"/>
          <w:lang w:eastAsia="cs-CZ"/>
        </w:rPr>
      </w:pPr>
      <w:r w:rsidRPr="007C197E">
        <w:rPr>
          <w:rFonts w:ascii="Source Sans Pro" w:eastAsia="Times New Roman" w:hAnsi="Source Sans Pro" w:cs="Times New Roman"/>
          <w:color w:val="212121"/>
          <w:sz w:val="24"/>
          <w:szCs w:val="24"/>
          <w:lang w:eastAsia="cs-CZ"/>
        </w:rPr>
        <w:t>Poskytnuté výkony poskytovatel vykazuje standardně dle Metodiky pro pořizování a předávání dokladů.</w:t>
      </w:r>
    </w:p>
    <w:p w:rsidR="0039174E" w:rsidRDefault="004444B2" w:rsidP="007C197E"/>
    <w:p w:rsidR="004444B2" w:rsidRDefault="004444B2" w:rsidP="007C197E"/>
    <w:p w:rsidR="004444B2" w:rsidRDefault="004444B2" w:rsidP="007C197E"/>
    <w:p w:rsidR="004444B2" w:rsidRDefault="004444B2" w:rsidP="007C197E"/>
    <w:p w:rsidR="004444B2" w:rsidRDefault="004444B2" w:rsidP="007C197E"/>
    <w:p w:rsidR="004444B2" w:rsidRDefault="004444B2" w:rsidP="007C197E"/>
    <w:p w:rsidR="004444B2" w:rsidRDefault="004444B2" w:rsidP="007C197E"/>
    <w:p w:rsidR="004444B2" w:rsidRDefault="004444B2" w:rsidP="007C197E"/>
    <w:p w:rsidR="004444B2" w:rsidRDefault="004444B2" w:rsidP="007C197E"/>
    <w:p w:rsidR="004444B2" w:rsidRDefault="004444B2" w:rsidP="007C197E"/>
    <w:p w:rsidR="004444B2" w:rsidRDefault="004444B2" w:rsidP="007C197E"/>
    <w:p w:rsidR="004444B2" w:rsidRDefault="004444B2" w:rsidP="007C197E"/>
    <w:p w:rsidR="004444B2" w:rsidRDefault="004444B2" w:rsidP="007C197E"/>
    <w:p w:rsidR="004444B2" w:rsidRDefault="004444B2" w:rsidP="007C197E"/>
    <w:p w:rsidR="004444B2" w:rsidRDefault="004444B2" w:rsidP="007C197E"/>
    <w:p w:rsidR="004444B2" w:rsidRDefault="004444B2" w:rsidP="007C197E"/>
    <w:p w:rsidR="004444B2" w:rsidRDefault="004444B2" w:rsidP="007C197E"/>
    <w:p w:rsidR="004444B2" w:rsidRPr="00A71C45" w:rsidRDefault="004444B2" w:rsidP="004444B2">
      <w:r w:rsidRPr="00A71C45">
        <w:t>Přihlášení osob přijíždějících z Ukrajiny k veřejnému zdravotnímu pojištění, pro zajištění zdravotní péče na území České republiky</w:t>
      </w:r>
    </w:p>
    <w:p w:rsidR="004444B2" w:rsidRPr="00A71C45" w:rsidRDefault="004444B2" w:rsidP="004444B2">
      <w:r w:rsidRPr="00A71C45">
        <w:t>Zde najdete postup, jak na území ČR postupovat pro přihlášení k veřejnému zdravotnímu pojištění osob přijíždějících z Ukrajiny. VZP ČR v současné době intenzivně jedná o dalším možném zjednodušení tohoto postupu, v tuto chvíli ale doporučujeme řídit se těmito kroky:</w:t>
      </w:r>
    </w:p>
    <w:p w:rsidR="004444B2" w:rsidRPr="00A71C45" w:rsidRDefault="004444B2" w:rsidP="004444B2">
      <w:r w:rsidRPr="00A71C45">
        <w:rPr>
          <w:b/>
          <w:bCs/>
        </w:rPr>
        <w:t>1) Kontaktovat OAMP MV</w:t>
      </w:r>
    </w:p>
    <w:p w:rsidR="004444B2" w:rsidRPr="00A71C45" w:rsidRDefault="004444B2" w:rsidP="004444B2">
      <w:r w:rsidRPr="00A71C45">
        <w:t>Občanům Ukrajiny doporučujeme v současné situaci pobývat na území ČR na základě víza – stačí kontaktovat pracoviště OAMP Ministerstva vnitra ČR, kde jim bude uděleno vízum za účelem strpění. Okamžikem udělení víza za účelem strpění se osoba stává účastníkem systému veřejného zdravotního pojištění s přístupem ke zdravotní péči v plném rozsahu s tím, že pojistné za ní odvádí český stát.</w:t>
      </w:r>
    </w:p>
    <w:p w:rsidR="004444B2" w:rsidRPr="00A71C45" w:rsidRDefault="004444B2" w:rsidP="004444B2">
      <w:r w:rsidRPr="00A71C45">
        <w:t>Podrobnější informace zde: </w:t>
      </w:r>
      <w:hyperlink r:id="rId10" w:history="1">
        <w:r w:rsidRPr="00A71C45">
          <w:rPr>
            <w:rStyle w:val="Hypertextovodkaz"/>
          </w:rPr>
          <w:t>www.mzcr.cz/zakladni-informace-pro-obcany-ukrajiny-v-oblasti-poskytovani-zdravotnich-sluzeb/</w:t>
        </w:r>
      </w:hyperlink>
    </w:p>
    <w:p w:rsidR="004444B2" w:rsidRPr="00A71C45" w:rsidRDefault="004444B2" w:rsidP="004444B2">
      <w:r w:rsidRPr="00A71C45">
        <w:rPr>
          <w:b/>
          <w:bCs/>
        </w:rPr>
        <w:t>2) Kontaktovat VZP ČR</w:t>
      </w:r>
    </w:p>
    <w:p w:rsidR="004444B2" w:rsidRPr="00A71C45" w:rsidRDefault="004444B2" w:rsidP="004444B2">
      <w:r w:rsidRPr="00A71C45">
        <w:t>S vystaveným potvrzení (víza) z OAMP MV je nutné se dostavit na jakékoli Klientské pracoviště VZP ČR: </w:t>
      </w:r>
      <w:hyperlink r:id="rId11" w:history="1">
        <w:r w:rsidRPr="00A71C45">
          <w:rPr>
            <w:rStyle w:val="Hypertextovodkaz"/>
          </w:rPr>
          <w:t>www.vzp.cz/kontakty/pobocky</w:t>
        </w:r>
      </w:hyperlink>
    </w:p>
    <w:p w:rsidR="004444B2" w:rsidRPr="00A71C45" w:rsidRDefault="004444B2" w:rsidP="004444B2">
      <w:r w:rsidRPr="00A71C45">
        <w:t>Zde bude žadateli vystaveno „Tuzemský průkaz (náhradní formulář) s plnou péčí v ČR“</w:t>
      </w:r>
      <w:r w:rsidRPr="00A71C45">
        <w:rPr>
          <w:i/>
          <w:iCs/>
        </w:rPr>
        <w:t>,</w:t>
      </w:r>
      <w:r w:rsidRPr="00A71C45">
        <w:t> na základě kterého je držiteli poskytována na území ČR zdravotní péče v plném rozsahu veřejného zdravotního pojištění.</w:t>
      </w:r>
    </w:p>
    <w:p w:rsidR="004444B2" w:rsidRPr="00A71C45" w:rsidRDefault="004444B2" w:rsidP="004444B2">
      <w:r w:rsidRPr="00A71C45">
        <w:rPr>
          <w:b/>
          <w:bCs/>
        </w:rPr>
        <w:t>3) Zajištění neodkladné péče bez zdravotního pojištění</w:t>
      </w:r>
    </w:p>
    <w:p w:rsidR="004444B2" w:rsidRPr="00A71C45" w:rsidRDefault="004444B2" w:rsidP="004444B2">
      <w:r w:rsidRPr="00A71C45">
        <w:t>Pokud ještě nemáte tyto kroky zajištěny (nemáte tedy žádné zdravotní pojištění) a potřebujete neodkladně zdravotní péči, můžete dle informací Ministerstva zdravotnictví pro poskytnutí neodkladné (a jiné) péče vyhledat nejbližší nemocnici, nejlépe pak v nemocnici státní:</w:t>
      </w:r>
    </w:p>
    <w:p w:rsidR="004444B2" w:rsidRPr="00A71C45" w:rsidRDefault="004444B2" w:rsidP="004444B2">
      <w:r w:rsidRPr="00A71C45">
        <w:rPr>
          <w:b/>
          <w:bCs/>
        </w:rPr>
        <w:t>Seznam fakultních nemocnic</w:t>
      </w:r>
    </w:p>
    <w:p w:rsidR="004444B2" w:rsidRPr="00A71C45" w:rsidRDefault="004444B2" w:rsidP="004444B2">
      <w:pPr>
        <w:numPr>
          <w:ilvl w:val="0"/>
          <w:numId w:val="11"/>
        </w:numPr>
      </w:pPr>
      <w:hyperlink r:id="rId12" w:history="1">
        <w:r w:rsidRPr="00A71C45">
          <w:rPr>
            <w:rStyle w:val="Hypertextovodkaz"/>
          </w:rPr>
          <w:t>Fakultní nemocnice Bulovka, Praha</w:t>
        </w:r>
      </w:hyperlink>
    </w:p>
    <w:p w:rsidR="004444B2" w:rsidRPr="00A71C45" w:rsidRDefault="004444B2" w:rsidP="004444B2">
      <w:pPr>
        <w:numPr>
          <w:ilvl w:val="0"/>
          <w:numId w:val="11"/>
        </w:numPr>
      </w:pPr>
      <w:hyperlink r:id="rId13" w:history="1">
        <w:r w:rsidRPr="00A71C45">
          <w:rPr>
            <w:rStyle w:val="Hypertextovodkaz"/>
          </w:rPr>
          <w:t>Fakultní nemocnice Královské Vinohrady, Praha</w:t>
        </w:r>
      </w:hyperlink>
    </w:p>
    <w:p w:rsidR="004444B2" w:rsidRPr="00A71C45" w:rsidRDefault="004444B2" w:rsidP="004444B2">
      <w:pPr>
        <w:numPr>
          <w:ilvl w:val="0"/>
          <w:numId w:val="11"/>
        </w:numPr>
      </w:pPr>
      <w:hyperlink r:id="rId14" w:history="1">
        <w:r w:rsidRPr="00A71C45">
          <w:rPr>
            <w:rStyle w:val="Hypertextovodkaz"/>
          </w:rPr>
          <w:t>Fakultní nemocnice v Motole, Praha</w:t>
        </w:r>
      </w:hyperlink>
    </w:p>
    <w:p w:rsidR="004444B2" w:rsidRPr="00A71C45" w:rsidRDefault="004444B2" w:rsidP="004444B2">
      <w:pPr>
        <w:numPr>
          <w:ilvl w:val="0"/>
          <w:numId w:val="11"/>
        </w:numPr>
      </w:pPr>
      <w:hyperlink r:id="rId15" w:history="1">
        <w:r w:rsidRPr="00A71C45">
          <w:rPr>
            <w:rStyle w:val="Hypertextovodkaz"/>
          </w:rPr>
          <w:t>Fakultní Thomayerova nemocnice, Praha</w:t>
        </w:r>
      </w:hyperlink>
    </w:p>
    <w:p w:rsidR="004444B2" w:rsidRPr="00A71C45" w:rsidRDefault="004444B2" w:rsidP="004444B2">
      <w:pPr>
        <w:numPr>
          <w:ilvl w:val="0"/>
          <w:numId w:val="11"/>
        </w:numPr>
      </w:pPr>
      <w:hyperlink r:id="rId16" w:history="1">
        <w:r w:rsidRPr="00A71C45">
          <w:rPr>
            <w:rStyle w:val="Hypertextovodkaz"/>
          </w:rPr>
          <w:t>Ústřední vojenská nemocnice – Vojenská fakultní nemocnice Praha</w:t>
        </w:r>
      </w:hyperlink>
    </w:p>
    <w:p w:rsidR="004444B2" w:rsidRPr="00A71C45" w:rsidRDefault="004444B2" w:rsidP="004444B2">
      <w:pPr>
        <w:numPr>
          <w:ilvl w:val="0"/>
          <w:numId w:val="11"/>
        </w:numPr>
      </w:pPr>
      <w:hyperlink r:id="rId17" w:history="1">
        <w:r w:rsidRPr="00A71C45">
          <w:rPr>
            <w:rStyle w:val="Hypertextovodkaz"/>
          </w:rPr>
          <w:t>Všeobecná fakultní nemocnice v Praze</w:t>
        </w:r>
      </w:hyperlink>
    </w:p>
    <w:p w:rsidR="004444B2" w:rsidRPr="00A71C45" w:rsidRDefault="004444B2" w:rsidP="004444B2">
      <w:pPr>
        <w:numPr>
          <w:ilvl w:val="0"/>
          <w:numId w:val="11"/>
        </w:numPr>
      </w:pPr>
      <w:hyperlink r:id="rId18" w:history="1">
        <w:r w:rsidRPr="00A71C45">
          <w:rPr>
            <w:rStyle w:val="Hypertextovodkaz"/>
          </w:rPr>
          <w:t>Fakultní nemocnice Brno</w:t>
        </w:r>
      </w:hyperlink>
    </w:p>
    <w:p w:rsidR="004444B2" w:rsidRPr="00A71C45" w:rsidRDefault="004444B2" w:rsidP="004444B2">
      <w:pPr>
        <w:numPr>
          <w:ilvl w:val="0"/>
          <w:numId w:val="11"/>
        </w:numPr>
      </w:pPr>
      <w:hyperlink r:id="rId19" w:history="1">
        <w:r w:rsidRPr="00A71C45">
          <w:rPr>
            <w:rStyle w:val="Hypertextovodkaz"/>
          </w:rPr>
          <w:t>Fakultní nemocnice u sv. Anny v Brně</w:t>
        </w:r>
      </w:hyperlink>
    </w:p>
    <w:p w:rsidR="004444B2" w:rsidRPr="00A71C45" w:rsidRDefault="004444B2" w:rsidP="004444B2">
      <w:pPr>
        <w:numPr>
          <w:ilvl w:val="0"/>
          <w:numId w:val="11"/>
        </w:numPr>
      </w:pPr>
      <w:hyperlink r:id="rId20" w:history="1">
        <w:r w:rsidRPr="00A71C45">
          <w:rPr>
            <w:rStyle w:val="Hypertextovodkaz"/>
          </w:rPr>
          <w:t>Fakultní nemocnice Hradec Králové</w:t>
        </w:r>
      </w:hyperlink>
    </w:p>
    <w:p w:rsidR="004444B2" w:rsidRPr="00A71C45" w:rsidRDefault="004444B2" w:rsidP="004444B2">
      <w:pPr>
        <w:numPr>
          <w:ilvl w:val="0"/>
          <w:numId w:val="11"/>
        </w:numPr>
      </w:pPr>
      <w:hyperlink r:id="rId21" w:history="1">
        <w:r w:rsidRPr="00A71C45">
          <w:rPr>
            <w:rStyle w:val="Hypertextovodkaz"/>
          </w:rPr>
          <w:t>Fakultní nemocnice Olomouc</w:t>
        </w:r>
      </w:hyperlink>
    </w:p>
    <w:p w:rsidR="004444B2" w:rsidRPr="00A71C45" w:rsidRDefault="004444B2" w:rsidP="004444B2">
      <w:pPr>
        <w:numPr>
          <w:ilvl w:val="0"/>
          <w:numId w:val="11"/>
        </w:numPr>
      </w:pPr>
      <w:hyperlink r:id="rId22" w:history="1">
        <w:r w:rsidRPr="00A71C45">
          <w:rPr>
            <w:rStyle w:val="Hypertextovodkaz"/>
          </w:rPr>
          <w:t>Fakultní nemocnice Ostrava</w:t>
        </w:r>
      </w:hyperlink>
    </w:p>
    <w:p w:rsidR="004444B2" w:rsidRDefault="004444B2" w:rsidP="004444B2">
      <w:pPr>
        <w:numPr>
          <w:ilvl w:val="0"/>
          <w:numId w:val="11"/>
        </w:numPr>
      </w:pPr>
      <w:hyperlink r:id="rId23" w:history="1">
        <w:r w:rsidRPr="00A71C45">
          <w:rPr>
            <w:rStyle w:val="Hypertextovodkaz"/>
          </w:rPr>
          <w:t>Fakultní nemocnice Plzeň</w:t>
        </w:r>
      </w:hyperlink>
    </w:p>
    <w:p w:rsidR="004444B2" w:rsidRDefault="004444B2" w:rsidP="007C197E">
      <w:bookmarkStart w:id="0" w:name="_GoBack"/>
      <w:bookmarkEnd w:id="0"/>
    </w:p>
    <w:p w:rsidR="004444B2" w:rsidRPr="007C197E" w:rsidRDefault="004444B2" w:rsidP="007C197E"/>
    <w:sectPr w:rsidR="004444B2" w:rsidRPr="007C19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ource Sans Pro">
    <w:altName w:val="Corbel"/>
    <w:charset w:val="EE"/>
    <w:family w:val="swiss"/>
    <w:pitch w:val="variable"/>
    <w:sig w:usb0="00000001" w:usb1="00000001" w:usb2="00000000" w:usb3="00000000" w:csb0="00000193"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97FE2"/>
    <w:multiLevelType w:val="multilevel"/>
    <w:tmpl w:val="CE38B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8E042E"/>
    <w:multiLevelType w:val="multilevel"/>
    <w:tmpl w:val="115A2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F83792"/>
    <w:multiLevelType w:val="multilevel"/>
    <w:tmpl w:val="494EC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A0079E"/>
    <w:multiLevelType w:val="multilevel"/>
    <w:tmpl w:val="C930B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B0768A"/>
    <w:multiLevelType w:val="multilevel"/>
    <w:tmpl w:val="95C67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5371D97"/>
    <w:multiLevelType w:val="multilevel"/>
    <w:tmpl w:val="A52C1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660D3F"/>
    <w:multiLevelType w:val="multilevel"/>
    <w:tmpl w:val="B4A81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781314B"/>
    <w:multiLevelType w:val="multilevel"/>
    <w:tmpl w:val="6B785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25639C"/>
    <w:multiLevelType w:val="multilevel"/>
    <w:tmpl w:val="4FBE8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2A3392"/>
    <w:multiLevelType w:val="multilevel"/>
    <w:tmpl w:val="6D860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3D33D34"/>
    <w:multiLevelType w:val="multilevel"/>
    <w:tmpl w:val="6EF42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0"/>
  </w:num>
  <w:num w:numId="4">
    <w:abstractNumId w:val="4"/>
  </w:num>
  <w:num w:numId="5">
    <w:abstractNumId w:val="6"/>
  </w:num>
  <w:num w:numId="6">
    <w:abstractNumId w:val="1"/>
  </w:num>
  <w:num w:numId="7">
    <w:abstractNumId w:val="7"/>
  </w:num>
  <w:num w:numId="8">
    <w:abstractNumId w:val="5"/>
  </w:num>
  <w:num w:numId="9">
    <w:abstractNumId w:val="8"/>
  </w:num>
  <w:num w:numId="10">
    <w:abstractNumId w:val="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97E"/>
    <w:rsid w:val="003020E3"/>
    <w:rsid w:val="004444B2"/>
    <w:rsid w:val="005A1A7D"/>
    <w:rsid w:val="007C197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29B21297"/>
  <w15:chartTrackingRefBased/>
  <w15:docId w15:val="{E11F33CA-A263-44D1-8704-88C670EBE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4444B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1289565">
      <w:bodyDiv w:val="1"/>
      <w:marLeft w:val="0"/>
      <w:marRight w:val="0"/>
      <w:marTop w:val="0"/>
      <w:marBottom w:val="0"/>
      <w:divBdr>
        <w:top w:val="none" w:sz="0" w:space="0" w:color="auto"/>
        <w:left w:val="none" w:sz="0" w:space="0" w:color="auto"/>
        <w:bottom w:val="none" w:sz="0" w:space="0" w:color="auto"/>
        <w:right w:val="none" w:sz="0" w:space="0" w:color="auto"/>
      </w:divBdr>
      <w:divsChild>
        <w:div w:id="19478124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zu.cz/tema/prevence/zakladni-fraze-pro-zdravotniky" TargetMode="External"/><Relationship Id="rId13" Type="http://schemas.openxmlformats.org/officeDocument/2006/relationships/hyperlink" Target="https://www.fnkv.cz/" TargetMode="External"/><Relationship Id="rId18" Type="http://schemas.openxmlformats.org/officeDocument/2006/relationships/hyperlink" Target="https://www.fnbrno.cz/" TargetMode="External"/><Relationship Id="rId3" Type="http://schemas.openxmlformats.org/officeDocument/2006/relationships/settings" Target="settings.xml"/><Relationship Id="rId21" Type="http://schemas.openxmlformats.org/officeDocument/2006/relationships/hyperlink" Target="https://www.fnol.cz/" TargetMode="External"/><Relationship Id="rId7" Type="http://schemas.openxmlformats.org/officeDocument/2006/relationships/hyperlink" Target="https://www.mzcr.cz/zakladni-informace-pro-obcany-ukrajiny-v-oblasti-poskytovani-zdravotnich-sluzeb/" TargetMode="External"/><Relationship Id="rId12" Type="http://schemas.openxmlformats.org/officeDocument/2006/relationships/hyperlink" Target="https://bulovka.cz/" TargetMode="External"/><Relationship Id="rId17" Type="http://schemas.openxmlformats.org/officeDocument/2006/relationships/hyperlink" Target="https://www.vfn.cz/"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uvn.cz/cs/" TargetMode="External"/><Relationship Id="rId20" Type="http://schemas.openxmlformats.org/officeDocument/2006/relationships/hyperlink" Target="https://www.fnhk.cz/" TargetMode="External"/><Relationship Id="rId1" Type="http://schemas.openxmlformats.org/officeDocument/2006/relationships/numbering" Target="numbering.xml"/><Relationship Id="rId6" Type="http://schemas.openxmlformats.org/officeDocument/2006/relationships/hyperlink" Target="https://media.vzpstatic.cz/media/Default/dokumenty/nahradni-prukaz-pojistence.pdf" TargetMode="External"/><Relationship Id="rId11" Type="http://schemas.openxmlformats.org/officeDocument/2006/relationships/hyperlink" Target="https://www.vzp.cz/kontakty/pobocky" TargetMode="External"/><Relationship Id="rId24" Type="http://schemas.openxmlformats.org/officeDocument/2006/relationships/fontTable" Target="fontTable.xml"/><Relationship Id="rId5" Type="http://schemas.openxmlformats.org/officeDocument/2006/relationships/hyperlink" Target="mailto:pzs-ukrajina@vzp.cz" TargetMode="External"/><Relationship Id="rId15" Type="http://schemas.openxmlformats.org/officeDocument/2006/relationships/hyperlink" Target="https://www.ftn.cz/" TargetMode="External"/><Relationship Id="rId23" Type="http://schemas.openxmlformats.org/officeDocument/2006/relationships/hyperlink" Target="https://www.fnplzen.cz/" TargetMode="External"/><Relationship Id="rId10" Type="http://schemas.openxmlformats.org/officeDocument/2006/relationships/hyperlink" Target="https://www.mzcr.cz/zakladni-informace-pro-obcany-ukrajiny-v-oblasti-poskytovani-zdravotnich-sluzeb/" TargetMode="External"/><Relationship Id="rId19" Type="http://schemas.openxmlformats.org/officeDocument/2006/relationships/hyperlink" Target="https://www.fnusa.cz/" TargetMode="External"/><Relationship Id="rId4" Type="http://schemas.openxmlformats.org/officeDocument/2006/relationships/webSettings" Target="webSettings.xml"/><Relationship Id="rId9" Type="http://schemas.openxmlformats.org/officeDocument/2006/relationships/hyperlink" Target="https://www.epreskripce.cz/aktuality/predepisovani-ereceptu-pro-ukrajinske-obcany" TargetMode="External"/><Relationship Id="rId14" Type="http://schemas.openxmlformats.org/officeDocument/2006/relationships/hyperlink" Target="https://www.fnmotol.cz/" TargetMode="External"/><Relationship Id="rId22" Type="http://schemas.openxmlformats.org/officeDocument/2006/relationships/hyperlink" Target="https://www.fno.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2314</Words>
  <Characters>13653</Characters>
  <Application>Microsoft Office Word</Application>
  <DocSecurity>0</DocSecurity>
  <Lines>113</Lines>
  <Paragraphs>31</Paragraphs>
  <ScaleCrop>false</ScaleCrop>
  <Company/>
  <LinksUpToDate>false</LinksUpToDate>
  <CharactersWithSpaces>15936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dc:creator>
  <cp:keywords/>
  <dc:description/>
  <cp:lastModifiedBy>malkovai</cp:lastModifiedBy>
  <cp:revision>2</cp:revision>
  <cp:lastPrinted>2022-03-10T09:14:00Z</cp:lastPrinted>
  <dcterms:created xsi:type="dcterms:W3CDTF">2022-03-10T09:13:00Z</dcterms:created>
  <dcterms:modified xsi:type="dcterms:W3CDTF">2022-03-15T07:29:00Z</dcterms:modified>
</cp:coreProperties>
</file>